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6494F" w14:textId="77777777" w:rsidR="009071B8" w:rsidRPr="00FF1D08" w:rsidRDefault="009071B8" w:rsidP="009071B8">
      <w:pPr>
        <w:rPr>
          <w:rFonts w:ascii="Arial" w:hAnsi="Arial" w:cs="Arial"/>
          <w:b/>
        </w:rPr>
      </w:pPr>
      <w:r w:rsidRPr="00FF1D08">
        <w:rPr>
          <w:rFonts w:ascii="Arial" w:hAnsi="Arial" w:cs="Arial"/>
          <w:b/>
        </w:rPr>
        <w:t>Forskrift om endring av forskrift 12. mai 2023 nr. 699 om restriksjonssone for å forebygge, begrense og bekjempe infeksiøs lakseanemi (ILA) hos akvakulturdyr, Tysnes, Kvinnherad, Stord og Fitjar kommuner, Vestland</w:t>
      </w:r>
    </w:p>
    <w:p w14:paraId="6C6760FF" w14:textId="77777777" w:rsidR="009071B8" w:rsidRPr="00FF1D08" w:rsidRDefault="009071B8" w:rsidP="009071B8">
      <w:pPr>
        <w:rPr>
          <w:rFonts w:ascii="Arial" w:hAnsi="Arial" w:cs="Arial"/>
          <w:b/>
        </w:rPr>
      </w:pPr>
    </w:p>
    <w:p w14:paraId="5500F5DF" w14:textId="77777777" w:rsidR="009071B8" w:rsidRPr="00FF1D08" w:rsidRDefault="009071B8" w:rsidP="009071B8">
      <w:pPr>
        <w:rPr>
          <w:rFonts w:ascii="Arial" w:hAnsi="Arial" w:cs="Arial"/>
          <w:bCs/>
          <w:sz w:val="18"/>
          <w:szCs w:val="18"/>
        </w:rPr>
      </w:pPr>
      <w:r w:rsidRPr="00FF1D08">
        <w:rPr>
          <w:rFonts w:ascii="Arial" w:hAnsi="Arial" w:cs="Arial"/>
          <w:b/>
          <w:sz w:val="18"/>
          <w:szCs w:val="18"/>
        </w:rPr>
        <w:t xml:space="preserve">Hjemmel: </w:t>
      </w:r>
      <w:r w:rsidRPr="00FF1D08">
        <w:rPr>
          <w:rFonts w:ascii="Arial" w:hAnsi="Arial" w:cs="Arial"/>
          <w:bCs/>
          <w:sz w:val="18"/>
          <w:szCs w:val="18"/>
        </w:rPr>
        <w:t>Fastsatt av Mattilsynet, hovedkontoret 22. februar 2024 med hjemmel i lov 19. desember 2003 nr. 124 om matproduksjon og mattrygghet mv. (matloven) § 19, jf. delegeringsvedtak 19. desember 2003 nr. 1790, delegeringsvedtak 5. mai 2004 og forskrift 6.april .2022 nr. 632 som utfyller dyrehelseforskriften med bestemmelser om melding, rapportering overvåkning, utryddelsesprogram og sykdomsfri status for bestemte dyresykdommer (dyrehelseovervåkningsforskriften) § 3</w:t>
      </w:r>
      <w:r w:rsidRPr="00FF1D08">
        <w:t>,</w:t>
      </w:r>
      <w:r w:rsidRPr="00FF1D08">
        <w:rPr>
          <w:rFonts w:ascii="Arial" w:hAnsi="Arial" w:cs="Arial"/>
          <w:bCs/>
          <w:sz w:val="18"/>
          <w:szCs w:val="18"/>
        </w:rPr>
        <w:t xml:space="preserve"> jf. forordning (EU) 2020/689 art. 58.</w:t>
      </w:r>
    </w:p>
    <w:p w14:paraId="20E540C2" w14:textId="77777777" w:rsidR="009071B8" w:rsidRPr="00FF1D08" w:rsidRDefault="009071B8" w:rsidP="009071B8">
      <w:pPr>
        <w:rPr>
          <w:rFonts w:ascii="Arial" w:hAnsi="Arial" w:cs="Arial"/>
        </w:rPr>
      </w:pPr>
    </w:p>
    <w:p w14:paraId="15F216AA" w14:textId="77777777" w:rsidR="009071B8" w:rsidRPr="00FF1D08" w:rsidRDefault="009071B8" w:rsidP="009071B8">
      <w:pPr>
        <w:jc w:val="center"/>
        <w:rPr>
          <w:rFonts w:ascii="Arial" w:hAnsi="Arial" w:cs="Arial"/>
        </w:rPr>
      </w:pPr>
      <w:r w:rsidRPr="00FF1D08">
        <w:rPr>
          <w:rFonts w:ascii="Arial" w:hAnsi="Arial" w:cs="Arial"/>
        </w:rPr>
        <w:t>I</w:t>
      </w:r>
    </w:p>
    <w:p w14:paraId="035C367A" w14:textId="77777777" w:rsidR="009071B8" w:rsidRPr="00FF1D08" w:rsidRDefault="009071B8" w:rsidP="009071B8">
      <w:pPr>
        <w:jc w:val="center"/>
        <w:rPr>
          <w:rFonts w:ascii="Arial" w:hAnsi="Arial" w:cs="Arial"/>
        </w:rPr>
      </w:pPr>
    </w:p>
    <w:p w14:paraId="03A29B13" w14:textId="77777777" w:rsidR="009071B8" w:rsidRPr="00FF1D08" w:rsidRDefault="009071B8" w:rsidP="009071B8">
      <w:pPr>
        <w:rPr>
          <w:rFonts w:ascii="Arial" w:hAnsi="Arial" w:cs="Arial"/>
          <w:b/>
          <w:bCs/>
        </w:rPr>
      </w:pPr>
      <w:r w:rsidRPr="00FF1D08">
        <w:rPr>
          <w:rFonts w:ascii="Arial" w:hAnsi="Arial" w:cs="Arial"/>
        </w:rPr>
        <w:t>I forskrift 12. mai 2023 nr. 699 om restriksjonssone for å forebygge, begrense og bekjempe infeksiøs lakseanemi (ILA) hos akvakulturdyr, Tysnes, Kvinnherad, Stord og Fitjar kommuner, Vestland</w:t>
      </w:r>
      <w:r w:rsidRPr="00FF1D08">
        <w:rPr>
          <w:rFonts w:ascii="Arial" w:hAnsi="Arial" w:cs="Arial"/>
          <w:shd w:val="clear" w:color="auto" w:fill="FFFFFF"/>
        </w:rPr>
        <w:t>, gjøres følgende endringer.</w:t>
      </w:r>
    </w:p>
    <w:p w14:paraId="1023D696" w14:textId="77777777" w:rsidR="009071B8" w:rsidRPr="00FF1D08" w:rsidRDefault="009071B8" w:rsidP="009071B8">
      <w:pPr>
        <w:rPr>
          <w:rFonts w:ascii="Arial" w:hAnsi="Arial" w:cs="Arial"/>
          <w:b/>
        </w:rPr>
      </w:pPr>
    </w:p>
    <w:p w14:paraId="49EBF230" w14:textId="77777777" w:rsidR="009071B8" w:rsidRPr="00FF1D08" w:rsidRDefault="009071B8" w:rsidP="009071B8">
      <w:pPr>
        <w:rPr>
          <w:rFonts w:ascii="Arial" w:hAnsi="Arial" w:cs="Arial"/>
          <w:i/>
          <w:iCs/>
        </w:rPr>
      </w:pPr>
      <w:r w:rsidRPr="00FF1D08">
        <w:rPr>
          <w:rFonts w:ascii="Arial" w:hAnsi="Arial" w:cs="Arial"/>
        </w:rPr>
        <w:t>Tittel på forskriften skal</w:t>
      </w:r>
      <w:r w:rsidRPr="00FF1D08">
        <w:rPr>
          <w:rFonts w:ascii="Arial" w:hAnsi="Arial" w:cs="Arial"/>
          <w:i/>
          <w:iCs/>
        </w:rPr>
        <w:t xml:space="preserve"> endret </w:t>
      </w:r>
      <w:r w:rsidRPr="00FF1D08">
        <w:rPr>
          <w:rFonts w:ascii="Arial" w:hAnsi="Arial" w:cs="Arial"/>
        </w:rPr>
        <w:t>lyde</w:t>
      </w:r>
      <w:r w:rsidRPr="00FF1D08">
        <w:rPr>
          <w:rFonts w:ascii="Arial" w:hAnsi="Arial" w:cs="Arial"/>
          <w:i/>
          <w:iCs/>
        </w:rPr>
        <w:t>: «Forskrift om restriksjonssone for å forebygge, begrense og bekjempe infeksiøs lakseanemi (ILA) hos akvakulturdyr, Tysnes, Kvinnherad og Stord kommuner, Vestland»</w:t>
      </w:r>
    </w:p>
    <w:p w14:paraId="7BB6F007" w14:textId="77777777" w:rsidR="009071B8" w:rsidRPr="00FF1D08" w:rsidRDefault="009071B8" w:rsidP="009071B8">
      <w:pPr>
        <w:rPr>
          <w:rFonts w:ascii="Arial" w:hAnsi="Arial" w:cs="Arial"/>
        </w:rPr>
      </w:pPr>
    </w:p>
    <w:p w14:paraId="34233F85" w14:textId="77777777" w:rsidR="009071B8" w:rsidRPr="00FF1D08" w:rsidRDefault="009071B8" w:rsidP="009071B8">
      <w:pPr>
        <w:rPr>
          <w:rFonts w:ascii="Arial" w:hAnsi="Arial" w:cs="Arial"/>
        </w:rPr>
      </w:pPr>
      <w:r w:rsidRPr="00FF1D08">
        <w:rPr>
          <w:rFonts w:ascii="Arial" w:hAnsi="Arial" w:cs="Arial"/>
        </w:rPr>
        <w:t xml:space="preserve">§ 2 skal </w:t>
      </w:r>
      <w:r w:rsidRPr="00FF1D08">
        <w:rPr>
          <w:rFonts w:ascii="Arial" w:hAnsi="Arial" w:cs="Arial"/>
          <w:i/>
          <w:iCs/>
        </w:rPr>
        <w:t>endret</w:t>
      </w:r>
      <w:r w:rsidRPr="00FF1D08">
        <w:rPr>
          <w:rFonts w:ascii="Arial" w:hAnsi="Arial" w:cs="Arial"/>
        </w:rPr>
        <w:t xml:space="preserve"> lyde: </w:t>
      </w:r>
    </w:p>
    <w:p w14:paraId="47489846" w14:textId="77777777" w:rsidR="009071B8" w:rsidRPr="00FF1D08" w:rsidRDefault="009071B8" w:rsidP="009071B8">
      <w:pPr>
        <w:rPr>
          <w:rFonts w:ascii="Arial" w:hAnsi="Arial" w:cs="Arial"/>
        </w:rPr>
      </w:pPr>
    </w:p>
    <w:p w14:paraId="47068FCB" w14:textId="77777777" w:rsidR="009071B8" w:rsidRPr="00FF1D08" w:rsidRDefault="009071B8" w:rsidP="009071B8">
      <w:pPr>
        <w:pStyle w:val="NormalWeb"/>
        <w:ind w:firstLine="708"/>
        <w:rPr>
          <w:rFonts w:ascii="Arial" w:eastAsia="Arial" w:hAnsi="Arial" w:cs="Arial"/>
          <w:color w:val="auto"/>
          <w:sz w:val="22"/>
          <w:szCs w:val="22"/>
        </w:rPr>
      </w:pPr>
      <w:r w:rsidRPr="00FF1D08">
        <w:rPr>
          <w:rFonts w:ascii="Arial" w:hAnsi="Arial" w:cs="Arial"/>
          <w:color w:val="auto"/>
          <w:shd w:val="clear" w:color="auto" w:fill="FFFFFF"/>
        </w:rPr>
        <w:t>Forskriften gjelder opprettelse av restriksjonssone bestående av vernesone og overvåkningssone i Ty</w:t>
      </w:r>
      <w:r w:rsidRPr="00FF1D08">
        <w:rPr>
          <w:rFonts w:ascii="Arial" w:eastAsia="Arial" w:hAnsi="Arial" w:cs="Arial"/>
          <w:color w:val="auto"/>
        </w:rPr>
        <w:t>snes, Kvinnherad, Stord og Fitjar kommuner, Vestland fylke.</w:t>
      </w:r>
      <w:r w:rsidRPr="00FF1D08">
        <w:rPr>
          <w:rFonts w:ascii="Arial" w:eastAsia="Arial" w:hAnsi="Arial" w:cs="Arial"/>
          <w:b/>
          <w:bCs/>
          <w:color w:val="auto"/>
          <w:sz w:val="22"/>
          <w:szCs w:val="22"/>
        </w:rPr>
        <w:t xml:space="preserve"> </w:t>
      </w:r>
    </w:p>
    <w:p w14:paraId="61C73AD5" w14:textId="77777777" w:rsidR="009071B8" w:rsidRPr="00FF1D08" w:rsidRDefault="009071B8" w:rsidP="009071B8">
      <w:pPr>
        <w:autoSpaceDE w:val="0"/>
        <w:autoSpaceDN w:val="0"/>
        <w:adjustRightInd w:val="0"/>
        <w:spacing w:before="100" w:after="100"/>
        <w:ind w:firstLine="708"/>
        <w:rPr>
          <w:rFonts w:ascii="Arial" w:hAnsi="Arial" w:cs="Arial"/>
          <w:i/>
          <w:iCs/>
          <w:shd w:val="clear" w:color="auto" w:fill="FFFFFF"/>
        </w:rPr>
      </w:pPr>
      <w:r w:rsidRPr="00FF1D08">
        <w:rPr>
          <w:rFonts w:ascii="Arial" w:hAnsi="Arial" w:cs="Arial"/>
          <w:i/>
          <w:iCs/>
          <w:shd w:val="clear" w:color="auto" w:fill="FFFFFF"/>
        </w:rPr>
        <w:t xml:space="preserve">Vernesonen omkring lokalitet 25895 Flornes i Tysnes kommune oppheves 22. februar 2024. Området som omfattet </w:t>
      </w:r>
      <w:proofErr w:type="gramStart"/>
      <w:r w:rsidRPr="00FF1D08">
        <w:rPr>
          <w:rFonts w:ascii="Arial" w:hAnsi="Arial" w:cs="Arial"/>
          <w:i/>
          <w:iCs/>
          <w:shd w:val="clear" w:color="auto" w:fill="FFFFFF"/>
        </w:rPr>
        <w:t>vernesonen</w:t>
      </w:r>
      <w:proofErr w:type="gramEnd"/>
      <w:r w:rsidRPr="00FF1D08">
        <w:rPr>
          <w:rFonts w:ascii="Arial" w:hAnsi="Arial" w:cs="Arial"/>
          <w:i/>
          <w:iCs/>
          <w:shd w:val="clear" w:color="auto" w:fill="FFFFFF"/>
        </w:rPr>
        <w:t xml:space="preserve"> vil fra 22. februar 2024 utgjøre ny overvåkingssone.</w:t>
      </w:r>
    </w:p>
    <w:p w14:paraId="3328E049" w14:textId="77777777" w:rsidR="009071B8" w:rsidRPr="00FF1D08" w:rsidRDefault="009071B8" w:rsidP="009071B8">
      <w:pPr>
        <w:ind w:firstLine="708"/>
        <w:rPr>
          <w:rFonts w:ascii="Arial" w:hAnsi="Arial" w:cs="Arial"/>
          <w:i/>
          <w:iCs/>
        </w:rPr>
      </w:pPr>
      <w:r w:rsidRPr="00FF1D08">
        <w:rPr>
          <w:rFonts w:ascii="Arial" w:hAnsi="Arial" w:cs="Arial"/>
          <w:i/>
          <w:iCs/>
        </w:rPr>
        <w:t xml:space="preserve">Overvåkingssonen omfatter lokalitetene 25895 Flornes, 25896 Skorpo og 24937 Nebbo </w:t>
      </w:r>
      <w:r w:rsidRPr="00FF1D08">
        <w:rPr>
          <w:rFonts w:ascii="Arial" w:eastAsia="Arial" w:hAnsi="Arial" w:cs="Arial"/>
          <w:i/>
          <w:iCs/>
        </w:rPr>
        <w:t>og avgrenses:</w:t>
      </w:r>
    </w:p>
    <w:p w14:paraId="4231215E" w14:textId="77777777" w:rsidR="009071B8" w:rsidRPr="00FF1D08" w:rsidRDefault="009071B8" w:rsidP="009071B8">
      <w:pPr>
        <w:ind w:left="708" w:firstLine="2"/>
        <w:rPr>
          <w:rFonts w:ascii="Arial" w:hAnsi="Arial" w:cs="Arial"/>
          <w:i/>
          <w:iCs/>
        </w:rPr>
      </w:pPr>
    </w:p>
    <w:p w14:paraId="71D9EC9C" w14:textId="77777777" w:rsidR="009071B8" w:rsidRPr="00FF1D08" w:rsidRDefault="009071B8" w:rsidP="009071B8">
      <w:pPr>
        <w:pStyle w:val="NormalWeb"/>
        <w:numPr>
          <w:ilvl w:val="0"/>
          <w:numId w:val="1"/>
        </w:numPr>
        <w:rPr>
          <w:rFonts w:ascii="Arial" w:eastAsia="Arial" w:hAnsi="Arial" w:cs="Arial"/>
          <w:i/>
          <w:iCs/>
          <w:color w:val="auto"/>
        </w:rPr>
      </w:pPr>
      <w:r w:rsidRPr="00FF1D08">
        <w:rPr>
          <w:rFonts w:ascii="Arial" w:hAnsi="Arial" w:cs="Arial"/>
          <w:i/>
          <w:iCs/>
          <w:shd w:val="clear" w:color="auto" w:fill="FFFFFF"/>
        </w:rPr>
        <w:t>Fra nord i rette linjer fra Nyborg (5,644663; 59,925916) til punkt i Hardangerfjorden nord for Seløy (5,674336; 59,939116); videre til punkt ved nordspissen av Ånuglo (5,720013; 59,938987), videre fra nord for Vedavika på Ånuglo (5,732868; 59,929145) til Raudstein nord for Husnes (5,765353; 59,901374), videre over Husnesvågen fra Forholmen (5,769953; 59,876425) til øst for Breidvika (5,755017; 59,875360)</w:t>
      </w:r>
    </w:p>
    <w:p w14:paraId="5057183A" w14:textId="77777777" w:rsidR="009071B8" w:rsidRPr="00FF1D08" w:rsidRDefault="009071B8" w:rsidP="009071B8">
      <w:pPr>
        <w:pStyle w:val="NormalWeb"/>
        <w:numPr>
          <w:ilvl w:val="0"/>
          <w:numId w:val="1"/>
        </w:numPr>
        <w:rPr>
          <w:rFonts w:ascii="Arial" w:eastAsia="Arial" w:hAnsi="Arial" w:cs="Arial"/>
          <w:i/>
          <w:iCs/>
          <w:color w:val="auto"/>
        </w:rPr>
      </w:pPr>
      <w:r w:rsidRPr="00FF1D08">
        <w:rPr>
          <w:rFonts w:ascii="Arial" w:hAnsi="Arial" w:cs="Arial"/>
          <w:i/>
          <w:iCs/>
          <w:shd w:val="clear" w:color="auto" w:fill="FFFFFF"/>
        </w:rPr>
        <w:t>Over Hardangerfjorden i rett linje fra Storvika nord for Bjelland (5,677935; 59,843068) til Brandvikneset på Huglo (5,618536; 59,853132)</w:t>
      </w:r>
    </w:p>
    <w:p w14:paraId="38495724" w14:textId="77777777" w:rsidR="009071B8" w:rsidRPr="00FF1D08" w:rsidRDefault="009071B8" w:rsidP="009071B8">
      <w:pPr>
        <w:pStyle w:val="NormalWeb"/>
        <w:numPr>
          <w:ilvl w:val="0"/>
          <w:numId w:val="1"/>
        </w:numPr>
        <w:rPr>
          <w:rFonts w:ascii="Arial" w:eastAsia="Arial" w:hAnsi="Arial" w:cs="Arial"/>
          <w:i/>
          <w:iCs/>
          <w:color w:val="auto"/>
        </w:rPr>
      </w:pPr>
      <w:r w:rsidRPr="00FF1D08">
        <w:rPr>
          <w:rFonts w:ascii="Arial" w:hAnsi="Arial" w:cs="Arial"/>
          <w:i/>
          <w:iCs/>
          <w:shd w:val="clear" w:color="auto" w:fill="FFFFFF"/>
        </w:rPr>
        <w:t>Over Laukhammarsundet fra Utføro (5,594756; 59,876481) til Kjerringreva (5,597194; 59,878287)</w:t>
      </w:r>
    </w:p>
    <w:p w14:paraId="70A0D365" w14:textId="77777777" w:rsidR="009071B8" w:rsidRPr="00FF1D08" w:rsidRDefault="009071B8" w:rsidP="009071B8">
      <w:pPr>
        <w:pStyle w:val="NormalWeb"/>
        <w:numPr>
          <w:ilvl w:val="0"/>
          <w:numId w:val="1"/>
        </w:numPr>
        <w:rPr>
          <w:rFonts w:ascii="Arial" w:eastAsia="Arial" w:hAnsi="Arial" w:cs="Arial"/>
          <w:i/>
          <w:iCs/>
          <w:color w:val="auto"/>
        </w:rPr>
      </w:pPr>
      <w:r w:rsidRPr="00FF1D08">
        <w:rPr>
          <w:rFonts w:ascii="Arial" w:hAnsi="Arial" w:cs="Arial"/>
          <w:i/>
          <w:iCs/>
          <w:shd w:val="clear" w:color="auto" w:fill="FFFFFF"/>
        </w:rPr>
        <w:t>Over Skjeleviksundet ved bro over Trongsundet (5,596038; 59,915611) til (5,595108; 59,915626).</w:t>
      </w:r>
    </w:p>
    <w:p w14:paraId="64DAC94B" w14:textId="77777777" w:rsidR="009071B8" w:rsidRPr="00FF1D08" w:rsidRDefault="009071B8" w:rsidP="009071B8">
      <w:pPr>
        <w:ind w:firstLine="2"/>
        <w:rPr>
          <w:rFonts w:ascii="Arial" w:hAnsi="Arial" w:cs="Arial"/>
          <w:i/>
          <w:iCs/>
        </w:rPr>
      </w:pPr>
      <w:r w:rsidRPr="00FF1D08">
        <w:rPr>
          <w:rFonts w:ascii="Arial" w:hAnsi="Arial" w:cs="Arial"/>
          <w:i/>
          <w:iCs/>
        </w:rPr>
        <w:t>Koordinatene er angitt i desimal grader.</w:t>
      </w:r>
    </w:p>
    <w:p w14:paraId="386928F9" w14:textId="77777777" w:rsidR="009071B8" w:rsidRPr="00FF1D08" w:rsidRDefault="009071B8" w:rsidP="009071B8">
      <w:pPr>
        <w:ind w:left="708" w:firstLine="2"/>
        <w:rPr>
          <w:rFonts w:ascii="Arial" w:hAnsi="Arial" w:cs="Arial"/>
          <w:i/>
          <w:iCs/>
        </w:rPr>
      </w:pPr>
    </w:p>
    <w:p w14:paraId="3555B36C" w14:textId="77777777" w:rsidR="009071B8" w:rsidRPr="00182318" w:rsidRDefault="009071B8" w:rsidP="009071B8">
      <w:pPr>
        <w:ind w:left="708" w:firstLine="2"/>
        <w:rPr>
          <w:rFonts w:ascii="Arial" w:hAnsi="Arial" w:cs="Arial"/>
          <w:i/>
          <w:iCs/>
        </w:rPr>
      </w:pPr>
      <w:r w:rsidRPr="00FF1D08">
        <w:rPr>
          <w:rFonts w:ascii="Arial" w:hAnsi="Arial" w:cs="Arial"/>
          <w:i/>
          <w:iCs/>
        </w:rPr>
        <w:t>I vedlagte kart er overvåkingssonen merket med gult.</w:t>
      </w:r>
    </w:p>
    <w:p w14:paraId="33D0FD58" w14:textId="77777777" w:rsidR="009071B8" w:rsidRPr="00182318" w:rsidRDefault="009071B8" w:rsidP="009071B8">
      <w:pPr>
        <w:ind w:left="708" w:firstLine="2"/>
        <w:rPr>
          <w:rFonts w:ascii="Arial" w:hAnsi="Arial" w:cs="Arial"/>
          <w:i/>
          <w:iCs/>
        </w:rPr>
      </w:pPr>
    </w:p>
    <w:p w14:paraId="7393DAE7" w14:textId="77777777" w:rsidR="009071B8" w:rsidRPr="00182318" w:rsidRDefault="009071B8" w:rsidP="009071B8">
      <w:pPr>
        <w:pStyle w:val="paragraph"/>
        <w:spacing w:before="0" w:beforeAutospacing="0" w:after="0" w:afterAutospacing="0"/>
        <w:textAlignment w:val="baseline"/>
        <w:rPr>
          <w:rStyle w:val="normaltextrun"/>
          <w:rFonts w:ascii="Arial" w:hAnsi="Arial" w:cs="Arial"/>
          <w:sz w:val="24"/>
          <w:szCs w:val="24"/>
        </w:rPr>
      </w:pPr>
    </w:p>
    <w:p w14:paraId="0A41CA21" w14:textId="77777777" w:rsidR="009071B8" w:rsidRPr="00182318" w:rsidRDefault="009071B8" w:rsidP="009071B8">
      <w:pPr>
        <w:pStyle w:val="paragraph"/>
        <w:spacing w:before="0" w:beforeAutospacing="0" w:after="0" w:afterAutospacing="0"/>
        <w:textAlignment w:val="baseline"/>
        <w:rPr>
          <w:rStyle w:val="normaltextrun"/>
          <w:rFonts w:ascii="Arial" w:hAnsi="Arial" w:cs="Arial"/>
          <w:sz w:val="24"/>
          <w:szCs w:val="24"/>
        </w:rPr>
      </w:pPr>
    </w:p>
    <w:p w14:paraId="18F4115B" w14:textId="77777777" w:rsidR="009071B8" w:rsidRDefault="009071B8" w:rsidP="009071B8">
      <w:pPr>
        <w:pStyle w:val="paragraph"/>
        <w:spacing w:before="0" w:beforeAutospacing="0" w:after="0" w:afterAutospacing="0"/>
        <w:textAlignment w:val="baseline"/>
        <w:rPr>
          <w:rStyle w:val="normaltextrun"/>
          <w:rFonts w:ascii="Arial" w:hAnsi="Arial" w:cs="Arial"/>
          <w:sz w:val="24"/>
          <w:szCs w:val="24"/>
        </w:rPr>
      </w:pPr>
      <w:r w:rsidRPr="00182318">
        <w:rPr>
          <w:rStyle w:val="normaltextrun"/>
          <w:rFonts w:ascii="Arial" w:hAnsi="Arial" w:cs="Arial"/>
          <w:sz w:val="24"/>
          <w:szCs w:val="24"/>
        </w:rPr>
        <w:t xml:space="preserve">Kapittel II om tiltak i </w:t>
      </w:r>
      <w:r>
        <w:rPr>
          <w:rStyle w:val="normaltextrun"/>
          <w:rFonts w:ascii="Arial" w:hAnsi="Arial" w:cs="Arial"/>
          <w:sz w:val="24"/>
          <w:szCs w:val="24"/>
        </w:rPr>
        <w:t>vernesonen</w:t>
      </w:r>
      <w:r w:rsidRPr="00182318">
        <w:rPr>
          <w:rStyle w:val="normaltextrun"/>
          <w:rFonts w:ascii="Arial" w:hAnsi="Arial" w:cs="Arial"/>
          <w:sz w:val="24"/>
          <w:szCs w:val="24"/>
        </w:rPr>
        <w:t xml:space="preserve"> oppheves.</w:t>
      </w:r>
    </w:p>
    <w:p w14:paraId="664AA0D4" w14:textId="77777777" w:rsidR="009071B8" w:rsidRPr="006D5B3A" w:rsidRDefault="009071B8" w:rsidP="009071B8">
      <w:pPr>
        <w:pStyle w:val="paragraph"/>
        <w:spacing w:before="0" w:beforeAutospacing="0" w:after="0" w:afterAutospacing="0"/>
        <w:textAlignment w:val="baseline"/>
        <w:rPr>
          <w:rFonts w:ascii="Arial" w:hAnsi="Arial" w:cs="Arial"/>
          <w:sz w:val="24"/>
          <w:szCs w:val="24"/>
        </w:rPr>
      </w:pPr>
    </w:p>
    <w:p w14:paraId="5808DDE0" w14:textId="77777777" w:rsidR="009071B8" w:rsidRPr="00676052" w:rsidRDefault="009071B8" w:rsidP="009071B8">
      <w:pPr>
        <w:pStyle w:val="Overskrift3"/>
        <w:shd w:val="clear" w:color="auto" w:fill="FFFFFF" w:themeFill="background1"/>
        <w:spacing w:before="150" w:after="150" w:line="330" w:lineRule="atLeast"/>
        <w:rPr>
          <w:rFonts w:ascii="Arial" w:hAnsi="Arial" w:cs="Arial"/>
          <w:color w:val="auto"/>
        </w:rPr>
      </w:pPr>
      <w:r w:rsidRPr="00182318">
        <w:rPr>
          <w:rFonts w:ascii="Arial" w:hAnsi="Arial" w:cs="Arial"/>
          <w:color w:val="auto"/>
        </w:rPr>
        <w:t xml:space="preserve">§ 10 skal </w:t>
      </w:r>
      <w:r w:rsidRPr="00182318">
        <w:rPr>
          <w:rFonts w:ascii="Arial" w:hAnsi="Arial" w:cs="Arial"/>
          <w:i/>
          <w:iCs/>
          <w:color w:val="auto"/>
        </w:rPr>
        <w:t>endret</w:t>
      </w:r>
      <w:r w:rsidRPr="00182318">
        <w:rPr>
          <w:rFonts w:ascii="Arial" w:hAnsi="Arial" w:cs="Arial"/>
          <w:color w:val="auto"/>
        </w:rPr>
        <w:t xml:space="preserve"> lyde:</w:t>
      </w:r>
    </w:p>
    <w:p w14:paraId="6734B3B0" w14:textId="77777777" w:rsidR="009071B8" w:rsidRPr="00182318" w:rsidRDefault="009071B8" w:rsidP="009071B8">
      <w:pPr>
        <w:ind w:firstLine="490"/>
        <w:rPr>
          <w:rFonts w:ascii="Arial" w:hAnsi="Arial" w:cs="Arial"/>
        </w:rPr>
      </w:pPr>
      <w:r w:rsidRPr="00FF1D08">
        <w:rPr>
          <w:rFonts w:ascii="Arial" w:hAnsi="Arial" w:cs="Arial"/>
        </w:rPr>
        <w:t xml:space="preserve">Anlegg med laksefisk i sjø skal minst ha månedlig helsekontroll med prøveuttak egnet til å avdekke eventuell ILA-smitte. Prøveuttak skal skje slik det </w:t>
      </w:r>
      <w:proofErr w:type="gramStart"/>
      <w:r w:rsidRPr="00FF1D08">
        <w:rPr>
          <w:rFonts w:ascii="Arial" w:hAnsi="Arial" w:cs="Arial"/>
        </w:rPr>
        <w:t>fremgår</w:t>
      </w:r>
      <w:proofErr w:type="gramEnd"/>
      <w:r w:rsidRPr="00FF1D08">
        <w:rPr>
          <w:rFonts w:ascii="Arial" w:hAnsi="Arial" w:cs="Arial"/>
        </w:rPr>
        <w:t xml:space="preserve"> av vedlegg 2 til forskriften.</w:t>
      </w:r>
    </w:p>
    <w:p w14:paraId="6BDE548E" w14:textId="77777777" w:rsidR="009071B8" w:rsidRPr="00182318" w:rsidRDefault="009071B8" w:rsidP="009071B8">
      <w:pPr>
        <w:rPr>
          <w:rFonts w:ascii="Arial" w:hAnsi="Arial" w:cs="Arial"/>
        </w:rPr>
      </w:pPr>
    </w:p>
    <w:p w14:paraId="4B5EC1D3" w14:textId="77777777" w:rsidR="009071B8" w:rsidRPr="00182318" w:rsidRDefault="009071B8" w:rsidP="009071B8">
      <w:pPr>
        <w:rPr>
          <w:rFonts w:ascii="Arial" w:hAnsi="Arial" w:cs="Arial"/>
        </w:rPr>
      </w:pPr>
      <w:r w:rsidRPr="00182318">
        <w:rPr>
          <w:rFonts w:ascii="Arial" w:hAnsi="Arial" w:cs="Arial"/>
        </w:rPr>
        <w:t xml:space="preserve">§ 13 skal </w:t>
      </w:r>
      <w:r w:rsidRPr="00182318">
        <w:rPr>
          <w:rFonts w:ascii="Arial" w:hAnsi="Arial" w:cs="Arial"/>
          <w:i/>
          <w:iCs/>
        </w:rPr>
        <w:t>endret</w:t>
      </w:r>
      <w:r w:rsidRPr="00182318">
        <w:rPr>
          <w:rFonts w:ascii="Arial" w:hAnsi="Arial" w:cs="Arial"/>
        </w:rPr>
        <w:t xml:space="preserve"> lyde:</w:t>
      </w:r>
    </w:p>
    <w:p w14:paraId="0D3E8769" w14:textId="77777777" w:rsidR="009071B8" w:rsidRPr="00182318" w:rsidRDefault="009071B8" w:rsidP="009071B8">
      <w:pPr>
        <w:rPr>
          <w:rFonts w:ascii="Arial" w:hAnsi="Arial" w:cs="Arial"/>
          <w:b/>
          <w:bCs/>
          <w:i/>
          <w:iCs/>
        </w:rPr>
      </w:pPr>
    </w:p>
    <w:p w14:paraId="32DD6CC2" w14:textId="77777777" w:rsidR="009071B8" w:rsidRPr="00FF1D08" w:rsidRDefault="009071B8" w:rsidP="009071B8">
      <w:pPr>
        <w:rPr>
          <w:rStyle w:val="eop"/>
          <w:rFonts w:ascii="Arial" w:hAnsi="Arial" w:cs="Arial"/>
          <w:b/>
          <w:bCs/>
          <w:i/>
          <w:iCs/>
        </w:rPr>
      </w:pPr>
      <w:r w:rsidRPr="00182318">
        <w:rPr>
          <w:rFonts w:ascii="Arial" w:hAnsi="Arial" w:cs="Arial"/>
          <w:b/>
          <w:bCs/>
          <w:i/>
          <w:iCs/>
        </w:rPr>
        <w:t xml:space="preserve">  </w:t>
      </w:r>
      <w:r w:rsidRPr="00182318">
        <w:rPr>
          <w:rFonts w:ascii="Arial" w:hAnsi="Arial" w:cs="Arial"/>
          <w:b/>
          <w:bCs/>
          <w:i/>
          <w:iCs/>
        </w:rPr>
        <w:tab/>
      </w:r>
      <w:r w:rsidRPr="00A32B2C">
        <w:rPr>
          <w:rFonts w:ascii="Arial" w:hAnsi="Arial" w:cs="Arial"/>
        </w:rPr>
        <w:t>Etter at all laksefisk fra anleggene i vernesonen er slaktet ut, anlegg og utstyr forskriftsmessig rengjort og desinfisert</w:t>
      </w:r>
      <w:r w:rsidRPr="00FF1D08">
        <w:rPr>
          <w:rFonts w:ascii="Arial" w:hAnsi="Arial" w:cs="Arial"/>
        </w:rPr>
        <w:t>, lokalitetene har gjennomført en samordnet brakklegging av vernesonen i minimum to måneder og anlegg der det er påvist ILA er brakklagt i minimum tre måneder, kan Mattilsynet vedta at vernesonen skal oppheves.</w:t>
      </w:r>
      <w:r w:rsidRPr="00FF1D08">
        <w:rPr>
          <w:rFonts w:ascii="Arial" w:hAnsi="Arial" w:cs="Arial"/>
          <w:i/>
          <w:iCs/>
        </w:rPr>
        <w:t xml:space="preserve"> </w:t>
      </w:r>
      <w:r w:rsidRPr="00FF1D08">
        <w:rPr>
          <w:rStyle w:val="TopptekstTegn"/>
          <w:rFonts w:ascii="Arial" w:eastAsiaTheme="minorEastAsia" w:hAnsi="Arial" w:cs="Arial"/>
          <w:i/>
          <w:iCs/>
        </w:rPr>
        <w:t xml:space="preserve"> </w:t>
      </w:r>
      <w:r w:rsidRPr="00FF1D08">
        <w:rPr>
          <w:rStyle w:val="eop"/>
          <w:rFonts w:ascii="Arial" w:eastAsia="Calibri" w:hAnsi="Arial" w:cs="Arial"/>
          <w:i/>
          <w:iCs/>
        </w:rPr>
        <w:t xml:space="preserve">Fra samme dato gjøres vernesonen om til ny overvåkingssone. Vernesonen omkring lokalitet </w:t>
      </w:r>
      <w:r w:rsidRPr="00FF1D08">
        <w:rPr>
          <w:rFonts w:ascii="Arial" w:hAnsi="Arial" w:cs="Arial"/>
          <w:i/>
          <w:iCs/>
          <w:shd w:val="clear" w:color="auto" w:fill="FFFFFF"/>
        </w:rPr>
        <w:t xml:space="preserve">25895 Flornes i Tysnes kommune </w:t>
      </w:r>
      <w:r w:rsidRPr="00FF1D08">
        <w:rPr>
          <w:rStyle w:val="eop"/>
          <w:rFonts w:ascii="Arial" w:eastAsia="Calibri" w:hAnsi="Arial" w:cs="Arial"/>
          <w:i/>
          <w:iCs/>
        </w:rPr>
        <w:t>er 22. februar 2024 opphevet. Området som var omfattet av vernesonen utgjør fra 22. februar 2024 ny overvåkingssone.</w:t>
      </w:r>
    </w:p>
    <w:p w14:paraId="73A22F5B" w14:textId="77777777" w:rsidR="009071B8" w:rsidRPr="00FF1D08" w:rsidRDefault="009071B8" w:rsidP="009071B8">
      <w:pPr>
        <w:rPr>
          <w:rFonts w:ascii="Arial" w:hAnsi="Arial" w:cs="Arial"/>
          <w:i/>
          <w:iCs/>
        </w:rPr>
      </w:pPr>
    </w:p>
    <w:p w14:paraId="2FFFB0F1" w14:textId="77777777" w:rsidR="009071B8" w:rsidRPr="00FF1D08" w:rsidRDefault="009071B8" w:rsidP="009071B8">
      <w:pPr>
        <w:rPr>
          <w:rFonts w:ascii="Arial" w:hAnsi="Arial" w:cs="Arial"/>
          <w:i/>
          <w:iCs/>
        </w:rPr>
      </w:pPr>
    </w:p>
    <w:p w14:paraId="7F33E331" w14:textId="77777777" w:rsidR="009071B8" w:rsidRPr="00FF1D08" w:rsidRDefault="009071B8" w:rsidP="009071B8">
      <w:pPr>
        <w:rPr>
          <w:rFonts w:ascii="Arial" w:hAnsi="Arial" w:cs="Arial"/>
          <w:i/>
          <w:iCs/>
        </w:rPr>
      </w:pPr>
      <w:r w:rsidRPr="00FF1D08">
        <w:rPr>
          <w:rFonts w:ascii="Arial" w:hAnsi="Arial" w:cs="Arial"/>
        </w:rPr>
        <w:t>Vedlegg 1 (kart) til forskriften erstattes av vedlegg 1 til denne forskriften</w:t>
      </w:r>
      <w:r w:rsidRPr="00FF1D08">
        <w:rPr>
          <w:rFonts w:ascii="Arial" w:hAnsi="Arial" w:cs="Arial"/>
          <w:i/>
          <w:iCs/>
        </w:rPr>
        <w:t>.</w:t>
      </w:r>
    </w:p>
    <w:p w14:paraId="049FC03F" w14:textId="77777777" w:rsidR="009071B8" w:rsidRPr="00FF1D08" w:rsidRDefault="009071B8" w:rsidP="009071B8">
      <w:pPr>
        <w:rPr>
          <w:rFonts w:ascii="Arial" w:hAnsi="Arial" w:cs="Arial"/>
          <w:i/>
          <w:iCs/>
        </w:rPr>
      </w:pPr>
    </w:p>
    <w:p w14:paraId="7F9EE4A9" w14:textId="77777777" w:rsidR="009071B8" w:rsidRPr="00FF1D08" w:rsidRDefault="009071B8" w:rsidP="009071B8">
      <w:pPr>
        <w:rPr>
          <w:rFonts w:ascii="Arial" w:hAnsi="Arial" w:cs="Arial"/>
        </w:rPr>
      </w:pPr>
      <w:r w:rsidRPr="00FF1D08">
        <w:rPr>
          <w:rFonts w:ascii="Arial" w:hAnsi="Arial" w:cs="Arial"/>
        </w:rPr>
        <w:t>Vedlegg 2 (Helsekontroller med prøveuttak for ILA i overvåkingssonen) til forskriften erstattes av vedlegg 2 til denne forskriften.</w:t>
      </w:r>
    </w:p>
    <w:p w14:paraId="0DB714F1" w14:textId="77777777" w:rsidR="009071B8" w:rsidRPr="00FF1D08" w:rsidRDefault="009071B8" w:rsidP="009071B8">
      <w:pPr>
        <w:rPr>
          <w:rFonts w:ascii="Arial" w:hAnsi="Arial" w:cs="Arial"/>
        </w:rPr>
      </w:pPr>
    </w:p>
    <w:p w14:paraId="43AB2A9B" w14:textId="77777777" w:rsidR="009071B8" w:rsidRPr="00182318" w:rsidRDefault="009071B8" w:rsidP="009071B8">
      <w:pPr>
        <w:autoSpaceDE w:val="0"/>
        <w:autoSpaceDN w:val="0"/>
        <w:adjustRightInd w:val="0"/>
        <w:jc w:val="center"/>
        <w:rPr>
          <w:rFonts w:ascii="Arial" w:hAnsi="Arial" w:cs="Arial"/>
        </w:rPr>
      </w:pPr>
      <w:r w:rsidRPr="00FF1D08">
        <w:rPr>
          <w:rFonts w:ascii="Arial" w:hAnsi="Arial" w:cs="Arial"/>
        </w:rPr>
        <w:t>II</w:t>
      </w:r>
    </w:p>
    <w:p w14:paraId="188E59F9" w14:textId="77777777" w:rsidR="009071B8" w:rsidRPr="00182318" w:rsidRDefault="009071B8" w:rsidP="009071B8">
      <w:pPr>
        <w:rPr>
          <w:rFonts w:ascii="Arial" w:hAnsi="Arial" w:cs="Arial"/>
        </w:rPr>
      </w:pPr>
    </w:p>
    <w:p w14:paraId="281E5AE2" w14:textId="77777777" w:rsidR="009071B8" w:rsidRPr="00182318" w:rsidRDefault="009071B8" w:rsidP="009071B8">
      <w:pPr>
        <w:rPr>
          <w:rFonts w:ascii="Arial" w:hAnsi="Arial" w:cs="Arial"/>
        </w:rPr>
      </w:pPr>
      <w:r w:rsidRPr="00182318">
        <w:rPr>
          <w:rFonts w:ascii="Arial" w:hAnsi="Arial" w:cs="Arial"/>
        </w:rPr>
        <w:t>Forskriften trer i kraft straks.</w:t>
      </w:r>
    </w:p>
    <w:p w14:paraId="2F915723" w14:textId="77777777" w:rsidR="009071B8" w:rsidRDefault="009071B8" w:rsidP="009071B8">
      <w:pPr>
        <w:rPr>
          <w:rFonts w:ascii="Arial" w:hAnsi="Arial" w:cs="Arial"/>
          <w:i/>
          <w:iCs/>
        </w:rPr>
      </w:pPr>
    </w:p>
    <w:p w14:paraId="75C894AE" w14:textId="77777777" w:rsidR="009071B8" w:rsidRPr="00182318" w:rsidRDefault="009071B8" w:rsidP="009071B8">
      <w:pPr>
        <w:rPr>
          <w:rFonts w:ascii="Arial" w:hAnsi="Arial" w:cs="Arial"/>
          <w:b/>
          <w:bCs/>
        </w:rPr>
      </w:pPr>
    </w:p>
    <w:p w14:paraId="2AFCD58B" w14:textId="77777777" w:rsidR="009071B8" w:rsidRPr="006D5B3A" w:rsidRDefault="009071B8" w:rsidP="009071B8">
      <w:pPr>
        <w:rPr>
          <w:rFonts w:ascii="Arial" w:hAnsi="Arial" w:cs="Arial"/>
        </w:rPr>
      </w:pPr>
      <w:r w:rsidRPr="00182318">
        <w:rPr>
          <w:rFonts w:ascii="Arial" w:hAnsi="Arial" w:cs="Arial"/>
        </w:rPr>
        <w:t>Vedlegg 1:</w:t>
      </w:r>
    </w:p>
    <w:p w14:paraId="4098F290" w14:textId="77777777" w:rsidR="009071B8" w:rsidRPr="001C64B3" w:rsidRDefault="009071B8" w:rsidP="009071B8">
      <w:pPr>
        <w:rPr>
          <w:rFonts w:ascii="Arial" w:hAnsi="Arial" w:cs="Arial"/>
        </w:rPr>
      </w:pPr>
      <w:r w:rsidRPr="00FF1D08">
        <w:rPr>
          <w:rFonts w:ascii="Arial" w:hAnsi="Arial" w:cs="Arial"/>
        </w:rPr>
        <w:t>Kart over ILA-restriksjonssone i Tysnes, Kvinnherad og Stord kommuner, Vestland.</w:t>
      </w:r>
    </w:p>
    <w:p w14:paraId="469E5993" w14:textId="77777777" w:rsidR="009071B8" w:rsidRPr="001C64B3" w:rsidRDefault="009071B8" w:rsidP="009071B8">
      <w:pPr>
        <w:spacing w:before="100" w:beforeAutospacing="1" w:after="100" w:afterAutospacing="1"/>
      </w:pPr>
      <w:r w:rsidRPr="001C64B3">
        <w:rPr>
          <w:noProof/>
        </w:rPr>
        <w:lastRenderedPageBreak/>
        <w:drawing>
          <wp:inline distT="0" distB="0" distL="0" distR="0" wp14:anchorId="4CB5FB50" wp14:editId="7C770EBD">
            <wp:extent cx="6119495" cy="4328160"/>
            <wp:effectExtent l="0" t="0" r="0" b="0"/>
            <wp:docPr id="514046131" name="Bilde 2" descr="Et bilde som inneholder kart, tekst, atla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046131" name="Bilde 2" descr="Et bilde som inneholder kart, tekst, atlas&#10;&#10;Automatisk generert beskrivel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9495" cy="4328160"/>
                    </a:xfrm>
                    <a:prstGeom prst="rect">
                      <a:avLst/>
                    </a:prstGeom>
                    <a:noFill/>
                    <a:ln>
                      <a:noFill/>
                    </a:ln>
                  </pic:spPr>
                </pic:pic>
              </a:graphicData>
            </a:graphic>
          </wp:inline>
        </w:drawing>
      </w:r>
    </w:p>
    <w:p w14:paraId="43DF3F62" w14:textId="77777777" w:rsidR="009071B8" w:rsidRPr="002522F0" w:rsidRDefault="009071B8" w:rsidP="009071B8">
      <w:pPr>
        <w:rPr>
          <w:rFonts w:ascii="Arial" w:hAnsi="Arial" w:cs="Arial"/>
          <w:i/>
          <w:iCs/>
        </w:rPr>
      </w:pPr>
    </w:p>
    <w:p w14:paraId="668F6A6A" w14:textId="77777777" w:rsidR="009071B8" w:rsidRDefault="009071B8" w:rsidP="009071B8">
      <w:pPr>
        <w:rPr>
          <w:rFonts w:ascii="Arial" w:hAnsi="Arial" w:cs="Arial"/>
          <w:b/>
        </w:rPr>
      </w:pPr>
    </w:p>
    <w:p w14:paraId="26F26037"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b/>
          <w:bCs/>
          <w:i/>
          <w:iCs/>
        </w:rPr>
        <w:t>Vedlegg 2 Helsekontroller med prøveuttak for ILA i overvåkingssonen: </w:t>
      </w:r>
      <w:r w:rsidRPr="00D61297">
        <w:rPr>
          <w:rStyle w:val="eop"/>
          <w:rFonts w:ascii="Arial" w:hAnsi="Arial" w:cs="Arial"/>
        </w:rPr>
        <w:t> </w:t>
      </w:r>
    </w:p>
    <w:p w14:paraId="3B61F38D"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eop"/>
          <w:rFonts w:ascii="Arial" w:hAnsi="Arial" w:cs="Arial"/>
        </w:rPr>
        <w:t> </w:t>
      </w:r>
    </w:p>
    <w:p w14:paraId="37C92C55"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b/>
          <w:bCs/>
        </w:rPr>
        <w:t>Helsekontroller innenfor restriksjonssoner for ILA </w:t>
      </w:r>
      <w:r w:rsidRPr="00D61297">
        <w:rPr>
          <w:rStyle w:val="eop"/>
          <w:rFonts w:ascii="Arial" w:hAnsi="Arial" w:cs="Arial"/>
        </w:rPr>
        <w:t> </w:t>
      </w:r>
    </w:p>
    <w:p w14:paraId="3BB696FD"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rPr>
        <w:t>Akvakulturdriftsforskriftens krav til risikobasert helsekontroll gjelder for alle akvakulturanlegg innenfor restriksjonssonen. I forskrift om restriksjonssone for ILA er det i tillegg stilt krav om månedlig helsekontroll med prøveuttak egnet til å avdekke eventuell ILA-smitte i akvakulturanlegg med laksefisk i overvåkingssonen. </w:t>
      </w:r>
      <w:r w:rsidRPr="00D61297">
        <w:rPr>
          <w:rStyle w:val="eop"/>
          <w:rFonts w:ascii="Arial" w:hAnsi="Arial" w:cs="Arial"/>
        </w:rPr>
        <w:t> </w:t>
      </w:r>
    </w:p>
    <w:p w14:paraId="66CB4724"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eop"/>
          <w:rFonts w:ascii="Arial" w:hAnsi="Arial" w:cs="Arial"/>
        </w:rPr>
        <w:t> </w:t>
      </w:r>
    </w:p>
    <w:p w14:paraId="1F752B1D"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rPr>
        <w:t>Mattilsynet gjennomfører inspeksjoner med helsekontroller og prøveuttak for å avdekke eventuell ILA-smitte i akvakulturanlegg med laksefisk innenfor vernesonen. </w:t>
      </w:r>
      <w:r w:rsidRPr="00D61297">
        <w:rPr>
          <w:rStyle w:val="eop"/>
          <w:rFonts w:ascii="Arial" w:hAnsi="Arial" w:cs="Arial"/>
        </w:rPr>
        <w:t> </w:t>
      </w:r>
    </w:p>
    <w:p w14:paraId="6D03B4C0"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eop"/>
          <w:rFonts w:ascii="Arial" w:hAnsi="Arial" w:cs="Arial"/>
        </w:rPr>
        <w:t> </w:t>
      </w:r>
    </w:p>
    <w:p w14:paraId="423A12F3"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rPr>
        <w:t xml:space="preserve">For god overvåking av smittsom sykdom skal oppdretter sikre at </w:t>
      </w:r>
      <w:r w:rsidRPr="00D61297">
        <w:rPr>
          <w:rStyle w:val="spellingerror"/>
          <w:rFonts w:ascii="Arial" w:hAnsi="Arial" w:cs="Arial"/>
        </w:rPr>
        <w:t>dødfisk</w:t>
      </w:r>
      <w:r w:rsidRPr="00D61297">
        <w:rPr>
          <w:rStyle w:val="normaltextrun"/>
          <w:rFonts w:ascii="Arial" w:hAnsi="Arial" w:cs="Arial"/>
        </w:rPr>
        <w:t xml:space="preserve"> plukkes daglig og gjennomgås. I tillegg er meldeplikt og krav til helsekontroll en nødvendig del av overvåkingen av smittsom sykdom. </w:t>
      </w:r>
      <w:r w:rsidRPr="00D61297">
        <w:rPr>
          <w:rStyle w:val="eop"/>
          <w:rFonts w:ascii="Arial" w:hAnsi="Arial" w:cs="Arial"/>
        </w:rPr>
        <w:t> </w:t>
      </w:r>
    </w:p>
    <w:p w14:paraId="48F5CF04"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eop"/>
          <w:rFonts w:ascii="Arial" w:hAnsi="Arial" w:cs="Arial"/>
        </w:rPr>
        <w:t> </w:t>
      </w:r>
    </w:p>
    <w:p w14:paraId="1913A505"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eop"/>
          <w:rFonts w:ascii="Arial" w:hAnsi="Arial" w:cs="Arial"/>
        </w:rPr>
        <w:t>V</w:t>
      </w:r>
      <w:r w:rsidRPr="00D61297">
        <w:rPr>
          <w:rFonts w:ascii="Arial" w:hAnsi="Arial" w:cs="Arial"/>
        </w:rPr>
        <w:t>ed unormal dødelighet, andre tegn på sykdom eller vesentlig redusert produksjonstakt av ukjent årsak hos akvakulturdyr, skal driftsansvarlige iht. dyrehelseforskriften § 7 andre ledd så snart som praktisk mulig sikre at veterinær eller fiskehelsebiolog vurderer helsesituasjonen i hele anlegget og gjennomfører relevante undersøkelser og prøveuttak for å fastslå årsaken. Dersom forholdene vedvarer, skal ny vurdering gjennomføres innen 14 dager med mindre årsaksforholdene er entydig og avklart. Driftsansvarlige skal så snart som praktisk mulig melde fra til Mattilsynet dersom årsaksforholdene fortsatt er uavklart etter at ny vurdering er gjennomført.</w:t>
      </w:r>
    </w:p>
    <w:p w14:paraId="21AE7F1E" w14:textId="77777777" w:rsidR="009071B8" w:rsidRPr="00D61297" w:rsidRDefault="009071B8" w:rsidP="009071B8">
      <w:pPr>
        <w:pStyle w:val="paragraph"/>
        <w:spacing w:before="0" w:beforeAutospacing="0" w:after="0" w:afterAutospacing="0"/>
        <w:textAlignment w:val="baseline"/>
        <w:rPr>
          <w:rFonts w:ascii="Arial" w:hAnsi="Arial" w:cs="Arial"/>
        </w:rPr>
      </w:pPr>
    </w:p>
    <w:p w14:paraId="3E4F749F" w14:textId="77777777" w:rsidR="009071B8" w:rsidRPr="00D61297" w:rsidRDefault="009071B8" w:rsidP="009071B8">
      <w:pPr>
        <w:pStyle w:val="paragraph"/>
        <w:spacing w:before="0" w:beforeAutospacing="0" w:after="0" w:afterAutospacing="0"/>
        <w:textAlignment w:val="baseline"/>
        <w:rPr>
          <w:rStyle w:val="normaltextrun"/>
          <w:rFonts w:ascii="Arial" w:hAnsi="Arial" w:cs="Arial"/>
        </w:rPr>
      </w:pPr>
      <w:r w:rsidRPr="00D61297">
        <w:rPr>
          <w:rFonts w:ascii="Arial" w:hAnsi="Arial" w:cs="Arial"/>
        </w:rPr>
        <w:t>Ved grunn til mistanke eller ved påvisning av ILA, skal Mattilsynet umiddelbart varsles, jf. Matlovens § 6 andre ledd og dyrehelseforskriften § 7 første ledd.</w:t>
      </w:r>
    </w:p>
    <w:p w14:paraId="0939BF9F" w14:textId="77777777" w:rsidR="009071B8" w:rsidRPr="00D61297" w:rsidRDefault="009071B8" w:rsidP="009071B8">
      <w:pPr>
        <w:pStyle w:val="paragraph"/>
        <w:spacing w:before="0" w:beforeAutospacing="0" w:after="0" w:afterAutospacing="0"/>
        <w:textAlignment w:val="baseline"/>
        <w:rPr>
          <w:rStyle w:val="normaltextrun"/>
          <w:rFonts w:ascii="Arial" w:hAnsi="Arial" w:cs="Arial"/>
        </w:rPr>
      </w:pPr>
    </w:p>
    <w:p w14:paraId="0778F1A9"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b/>
          <w:bCs/>
        </w:rPr>
        <w:t>Månedlig helsekontroll med prøveuttak for ILA i overvåkingssonen </w:t>
      </w:r>
      <w:r w:rsidRPr="00D61297">
        <w:rPr>
          <w:rStyle w:val="eop"/>
          <w:rFonts w:ascii="Arial" w:hAnsi="Arial" w:cs="Arial"/>
        </w:rPr>
        <w:t> </w:t>
      </w:r>
    </w:p>
    <w:p w14:paraId="45DB8B07"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rPr>
        <w:t>Den månedlige helsekontrollen med prøveuttak egnet til å avdekke eventuell ILA-smitte i anlegg innenfor overvåkingssonen skal gjennomføres av veterinær eller fiskehelsebiolog. </w:t>
      </w:r>
      <w:r w:rsidRPr="00D61297">
        <w:rPr>
          <w:rStyle w:val="eop"/>
          <w:rFonts w:ascii="Arial" w:hAnsi="Arial" w:cs="Arial"/>
        </w:rPr>
        <w:t> </w:t>
      </w:r>
    </w:p>
    <w:p w14:paraId="127172F2"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eop"/>
          <w:rFonts w:ascii="Arial" w:hAnsi="Arial" w:cs="Arial"/>
        </w:rPr>
        <w:lastRenderedPageBreak/>
        <w:t> </w:t>
      </w:r>
    </w:p>
    <w:p w14:paraId="25537ADE"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i/>
          <w:iCs/>
        </w:rPr>
        <w:t>Utvalg av fisk og prøveuttak </w:t>
      </w:r>
      <w:r w:rsidRPr="00D61297">
        <w:rPr>
          <w:rStyle w:val="eop"/>
          <w:rFonts w:ascii="Arial" w:hAnsi="Arial" w:cs="Arial"/>
        </w:rPr>
        <w:t> </w:t>
      </w:r>
    </w:p>
    <w:p w14:paraId="0E9D5F08"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rPr>
        <w:t xml:space="preserve">Prøvene for ILA-overvåking skal tas fra syk og svak fisk, </w:t>
      </w:r>
      <w:r w:rsidRPr="00D61297">
        <w:rPr>
          <w:rStyle w:val="spellingerror"/>
          <w:rFonts w:ascii="Arial" w:hAnsi="Arial" w:cs="Arial"/>
        </w:rPr>
        <w:t>svimere</w:t>
      </w:r>
      <w:r w:rsidRPr="00D61297">
        <w:rPr>
          <w:rStyle w:val="normaltextrun"/>
          <w:rFonts w:ascii="Arial" w:hAnsi="Arial" w:cs="Arial"/>
        </w:rPr>
        <w:t xml:space="preserve"> som har vokst normalt eller fra «litt rufsete fisk», men ikke fra taperfisk med mindre disse har tegn på ILA. Det skal ikke velges ut fisk for prøvetaking samtidig med at det pågår fôring. Et alternativ, men som innebærer at prøveuttaket er mindre risikobasert, kan være å </w:t>
      </w:r>
      <w:r w:rsidRPr="00D61297">
        <w:rPr>
          <w:rStyle w:val="spellingerror"/>
          <w:rFonts w:ascii="Arial" w:hAnsi="Arial" w:cs="Arial"/>
        </w:rPr>
        <w:t>prøveta</w:t>
      </w:r>
      <w:r w:rsidRPr="00D61297">
        <w:rPr>
          <w:rStyle w:val="normaltextrun"/>
          <w:rFonts w:ascii="Arial" w:hAnsi="Arial" w:cs="Arial"/>
        </w:rPr>
        <w:t xml:space="preserve"> fersk </w:t>
      </w:r>
      <w:r w:rsidRPr="00D61297">
        <w:rPr>
          <w:rStyle w:val="spellingerror"/>
          <w:rFonts w:ascii="Arial" w:hAnsi="Arial" w:cs="Arial"/>
        </w:rPr>
        <w:t>dødfisk</w:t>
      </w:r>
      <w:r w:rsidRPr="00D61297">
        <w:rPr>
          <w:rStyle w:val="normaltextrun"/>
          <w:rFonts w:ascii="Arial" w:hAnsi="Arial" w:cs="Arial"/>
        </w:rPr>
        <w:t>. </w:t>
      </w:r>
      <w:r w:rsidRPr="00D61297">
        <w:rPr>
          <w:rStyle w:val="eop"/>
          <w:rFonts w:ascii="Arial" w:hAnsi="Arial" w:cs="Arial"/>
        </w:rPr>
        <w:t> </w:t>
      </w:r>
    </w:p>
    <w:p w14:paraId="46537B37"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eop"/>
          <w:rFonts w:ascii="Arial" w:hAnsi="Arial" w:cs="Arial"/>
        </w:rPr>
        <w:t> </w:t>
      </w:r>
    </w:p>
    <w:p w14:paraId="0BAAC77F"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rPr>
        <w:t>Ved den månedlige helsekontrollen skal det tas ut prøver av hjerteventrikkel og midtnyre av </w:t>
      </w:r>
      <w:r w:rsidRPr="00D61297">
        <w:rPr>
          <w:rStyle w:val="eop"/>
          <w:rFonts w:ascii="Arial" w:hAnsi="Arial" w:cs="Arial"/>
        </w:rPr>
        <w:t> </w:t>
      </w:r>
    </w:p>
    <w:p w14:paraId="31B416CC"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rPr>
        <w:t xml:space="preserve">minimum 10 fisk. Hjerteventrikkel som inneholder endotel/hjerteklaffer skal inngå i prøven. Prøver av hjerte og nyre legges på glass med </w:t>
      </w:r>
      <w:r w:rsidRPr="00D61297">
        <w:rPr>
          <w:rStyle w:val="spellingerror"/>
          <w:rFonts w:ascii="Arial" w:hAnsi="Arial" w:cs="Arial"/>
        </w:rPr>
        <w:t>RNAlater</w:t>
      </w:r>
      <w:r w:rsidRPr="00D61297">
        <w:rPr>
          <w:rStyle w:val="normaltextrun"/>
          <w:rFonts w:ascii="Arial" w:hAnsi="Arial" w:cs="Arial"/>
        </w:rPr>
        <w:t>® for virusundersøkelse, ett glass for hver fisk. </w:t>
      </w:r>
      <w:r w:rsidRPr="00D61297">
        <w:rPr>
          <w:rStyle w:val="eop"/>
          <w:rFonts w:ascii="Arial" w:hAnsi="Arial" w:cs="Arial"/>
        </w:rPr>
        <w:t> </w:t>
      </w:r>
    </w:p>
    <w:p w14:paraId="64DB6AC5"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eop"/>
          <w:rFonts w:ascii="Arial" w:hAnsi="Arial" w:cs="Arial"/>
        </w:rPr>
        <w:t> </w:t>
      </w:r>
    </w:p>
    <w:p w14:paraId="509BFF87"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rPr>
        <w:t>Overvåkingen kan styrkes ytterligere ved at personell ved anlegget som har kompetanse på å </w:t>
      </w:r>
      <w:r w:rsidRPr="00D61297">
        <w:rPr>
          <w:rStyle w:val="spellingerror"/>
          <w:rFonts w:ascii="Arial" w:hAnsi="Arial" w:cs="Arial"/>
        </w:rPr>
        <w:t>prøveta</w:t>
      </w:r>
      <w:r w:rsidRPr="00D61297">
        <w:rPr>
          <w:rStyle w:val="normaltextrun"/>
          <w:rFonts w:ascii="Arial" w:hAnsi="Arial" w:cs="Arial"/>
        </w:rPr>
        <w:t xml:space="preserve"> fisk, fortløpende tar ut supplerende prøver av midtnyre og hjerteventrikkel. Dette er ikke et absolutt krav og prøvene kan ikke erstatte de 10 månedlige prøvene som skal tas ut av veterinær eller fiskehelsebiolog. </w:t>
      </w:r>
      <w:r w:rsidRPr="00D61297">
        <w:rPr>
          <w:rStyle w:val="eop"/>
          <w:rFonts w:ascii="Arial" w:hAnsi="Arial" w:cs="Arial"/>
        </w:rPr>
        <w:t> </w:t>
      </w:r>
    </w:p>
    <w:p w14:paraId="0BA6B078"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eop"/>
          <w:rFonts w:ascii="Arial" w:hAnsi="Arial" w:cs="Arial"/>
        </w:rPr>
        <w:t> </w:t>
      </w:r>
    </w:p>
    <w:p w14:paraId="14CC9794" w14:textId="77777777" w:rsidR="009071B8" w:rsidRPr="00D61297" w:rsidRDefault="009071B8" w:rsidP="009071B8">
      <w:pPr>
        <w:pStyle w:val="paragraph"/>
        <w:spacing w:before="0" w:beforeAutospacing="0" w:after="0" w:afterAutospacing="0"/>
        <w:textAlignment w:val="baseline"/>
        <w:rPr>
          <w:rFonts w:ascii="Arial" w:hAnsi="Arial" w:cs="Arial"/>
        </w:rPr>
      </w:pPr>
      <w:r w:rsidRPr="00D61297">
        <w:rPr>
          <w:rStyle w:val="normaltextrun"/>
          <w:rFonts w:ascii="Arial" w:hAnsi="Arial" w:cs="Arial"/>
          <w:i/>
          <w:iCs/>
        </w:rPr>
        <w:t>Prøver sendes til utpekt laboratorium eller Veterinærinstituttet </w:t>
      </w:r>
      <w:r w:rsidRPr="00D61297">
        <w:rPr>
          <w:rStyle w:val="eop"/>
          <w:rFonts w:ascii="Arial" w:hAnsi="Arial" w:cs="Arial"/>
        </w:rPr>
        <w:t> </w:t>
      </w:r>
    </w:p>
    <w:p w14:paraId="07DFD426" w14:textId="77777777" w:rsidR="009071B8" w:rsidRPr="00D61297" w:rsidRDefault="009071B8" w:rsidP="009071B8">
      <w:pPr>
        <w:pStyle w:val="paragraph"/>
        <w:spacing w:before="0" w:beforeAutospacing="0" w:after="0" w:afterAutospacing="0"/>
        <w:textAlignment w:val="baseline"/>
        <w:rPr>
          <w:rStyle w:val="eop"/>
          <w:rFonts w:ascii="Arial" w:hAnsi="Arial" w:cs="Arial"/>
        </w:rPr>
      </w:pPr>
      <w:r w:rsidRPr="00D61297">
        <w:rPr>
          <w:rStyle w:val="normaltextrun"/>
          <w:rFonts w:ascii="Arial" w:hAnsi="Arial" w:cs="Arial"/>
        </w:rPr>
        <w:t>Så snart som praktisk mulig etter at prøvene er tatt, skal prøvene sendes til utpekt laboratorium eller til Veterinærinstituttet for RT-</w:t>
      </w:r>
      <w:r w:rsidRPr="00D61297">
        <w:rPr>
          <w:rStyle w:val="spellingerror"/>
          <w:rFonts w:ascii="Arial" w:hAnsi="Arial" w:cs="Arial"/>
        </w:rPr>
        <w:t>qPCR</w:t>
      </w:r>
      <w:r w:rsidRPr="00D61297">
        <w:rPr>
          <w:rStyle w:val="normaltextrun"/>
          <w:rFonts w:ascii="Arial" w:hAnsi="Arial" w:cs="Arial"/>
        </w:rPr>
        <w:t>-analyse for ILAV. </w:t>
      </w:r>
      <w:r w:rsidRPr="00D61297">
        <w:rPr>
          <w:rStyle w:val="eop"/>
          <w:rFonts w:ascii="Arial" w:hAnsi="Arial" w:cs="Arial"/>
        </w:rPr>
        <w:t> </w:t>
      </w:r>
    </w:p>
    <w:p w14:paraId="30DA5EF1" w14:textId="77777777" w:rsidR="009071B8" w:rsidRPr="00D61297" w:rsidRDefault="009071B8" w:rsidP="009071B8">
      <w:pPr>
        <w:pStyle w:val="paragraph"/>
        <w:spacing w:before="0" w:beforeAutospacing="0" w:after="0" w:afterAutospacing="0"/>
        <w:textAlignment w:val="baseline"/>
        <w:rPr>
          <w:rStyle w:val="normaltextrun"/>
        </w:rPr>
      </w:pPr>
    </w:p>
    <w:p w14:paraId="447912AD" w14:textId="77777777" w:rsidR="009071B8" w:rsidRPr="00D61297" w:rsidRDefault="009071B8" w:rsidP="009071B8">
      <w:pPr>
        <w:pStyle w:val="paragraph"/>
        <w:spacing w:before="0" w:beforeAutospacing="0" w:after="0" w:afterAutospacing="0"/>
        <w:textAlignment w:val="baseline"/>
        <w:rPr>
          <w:rStyle w:val="normaltextrun"/>
          <w:rFonts w:ascii="Arial" w:hAnsi="Arial" w:cs="Arial"/>
        </w:rPr>
      </w:pPr>
      <w:r w:rsidRPr="00D61297">
        <w:rPr>
          <w:rStyle w:val="normaltextrun"/>
          <w:rFonts w:ascii="Arial" w:hAnsi="Arial" w:cs="Arial"/>
        </w:rPr>
        <w:t xml:space="preserve">Hovedregelen er innsending av prøver enten samme dag som prøvene tas eller dagen etter. Prøver som er tatt på torsdag eller fredag sendes inn rett over helgen. Det er viktig å unngå at prøver er under forsendelse i løpet av en helg. </w:t>
      </w:r>
    </w:p>
    <w:p w14:paraId="73CE497E" w14:textId="77777777" w:rsidR="009071B8" w:rsidRPr="00D61297" w:rsidRDefault="009071B8" w:rsidP="009071B8">
      <w:pPr>
        <w:pStyle w:val="paragraph"/>
        <w:spacing w:before="0" w:beforeAutospacing="0" w:after="0" w:afterAutospacing="0"/>
        <w:textAlignment w:val="baseline"/>
        <w:rPr>
          <w:rStyle w:val="normaltextrun"/>
          <w:rFonts w:ascii="Arial" w:hAnsi="Arial" w:cs="Arial"/>
        </w:rPr>
      </w:pPr>
    </w:p>
    <w:p w14:paraId="4BE64E06" w14:textId="77777777" w:rsidR="009071B8" w:rsidRPr="002720C8" w:rsidRDefault="009071B8" w:rsidP="009071B8">
      <w:pPr>
        <w:pStyle w:val="paragraph"/>
        <w:spacing w:before="0" w:beforeAutospacing="0" w:after="0" w:afterAutospacing="0"/>
        <w:textAlignment w:val="baseline"/>
        <w:rPr>
          <w:rStyle w:val="normaltextrun"/>
        </w:rPr>
      </w:pPr>
      <w:r w:rsidRPr="00D61297">
        <w:rPr>
          <w:rStyle w:val="normaltextrun"/>
          <w:rFonts w:ascii="Arial" w:hAnsi="Arial" w:cs="Arial"/>
        </w:rPr>
        <w:t>Prøvene skal lagres i kjøleskap i tidsrommet mellom prøveuttak og innsending til laboratorium. Prøvene pakkes med kjøleelement og sendes som ekspress over natt.</w:t>
      </w:r>
    </w:p>
    <w:p w14:paraId="5D4C21B5" w14:textId="77777777" w:rsidR="009071B8" w:rsidRPr="00A67FAF" w:rsidRDefault="009071B8" w:rsidP="009071B8">
      <w:pPr>
        <w:pStyle w:val="paragraph"/>
        <w:spacing w:before="0" w:beforeAutospacing="0" w:after="0" w:afterAutospacing="0"/>
        <w:textAlignment w:val="baseline"/>
        <w:rPr>
          <w:rFonts w:ascii="Arial" w:hAnsi="Arial" w:cs="Arial"/>
        </w:rPr>
      </w:pPr>
      <w:r w:rsidRPr="00346332">
        <w:rPr>
          <w:rStyle w:val="eop"/>
          <w:rFonts w:ascii="Arial" w:hAnsi="Arial" w:cs="Arial"/>
        </w:rPr>
        <w:t> </w:t>
      </w:r>
    </w:p>
    <w:p w14:paraId="06EFFFBA" w14:textId="77777777" w:rsidR="00B31DA6" w:rsidRDefault="00B31DA6"/>
    <w:sectPr w:rsidR="00B31DA6" w:rsidSect="009071B8">
      <w:footerReference w:type="default" r:id="rId6"/>
      <w:footerReference w:type="first" r:id="rId7"/>
      <w:pgSz w:w="11906" w:h="16838" w:code="9"/>
      <w:pgMar w:top="1077" w:right="851" w:bottom="737" w:left="1418" w:header="709" w:footer="136"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ttilsynetApexSans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C91C" w14:textId="77777777" w:rsidR="009071B8" w:rsidRDefault="009071B8">
    <w:pPr>
      <w:pStyle w:val="Bunntekst"/>
    </w:pPr>
    <w:r>
      <w:rPr>
        <w:noProof/>
      </w:rPr>
      <mc:AlternateContent>
        <mc:Choice Requires="wps">
          <w:drawing>
            <wp:anchor distT="0" distB="0" distL="114300" distR="114300" simplePos="0" relativeHeight="251660288" behindDoc="0" locked="0" layoutInCell="1" allowOverlap="1" wp14:anchorId="339FDA83" wp14:editId="168E9A40">
              <wp:simplePos x="0" y="0"/>
              <wp:positionH relativeFrom="column">
                <wp:posOffset>-914400</wp:posOffset>
              </wp:positionH>
              <wp:positionV relativeFrom="paragraph">
                <wp:posOffset>-146685</wp:posOffset>
              </wp:positionV>
              <wp:extent cx="7543800" cy="228600"/>
              <wp:effectExtent l="0" t="0" r="0" b="3810"/>
              <wp:wrapNone/>
              <wp:docPr id="6" name="Tekstboks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3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7D7153" w14:textId="77777777" w:rsidR="009071B8" w:rsidRPr="00750D9B" w:rsidRDefault="009071B8" w:rsidP="002540AF">
                          <w:pPr>
                            <w:jc w:val="center"/>
                            <w:rPr>
                              <w:sz w:val="20"/>
                              <w:szCs w:val="20"/>
                            </w:rPr>
                          </w:pPr>
                          <w:r w:rsidRPr="00750D9B">
                            <w:rPr>
                              <w:rStyle w:val="Sidetall"/>
                              <w:rFonts w:eastAsiaTheme="majorEastAsia"/>
                              <w:sz w:val="20"/>
                              <w:szCs w:val="20"/>
                            </w:rPr>
                            <w:fldChar w:fldCharType="begin"/>
                          </w:r>
                          <w:r w:rsidRPr="00750D9B">
                            <w:rPr>
                              <w:rStyle w:val="Sidetall"/>
                              <w:rFonts w:eastAsiaTheme="majorEastAsia"/>
                              <w:sz w:val="20"/>
                              <w:szCs w:val="20"/>
                            </w:rPr>
                            <w:instrText xml:space="preserve"> PAGE </w:instrText>
                          </w:r>
                          <w:r w:rsidRPr="00750D9B">
                            <w:rPr>
                              <w:rStyle w:val="Sidetall"/>
                              <w:rFonts w:eastAsiaTheme="majorEastAsia"/>
                              <w:sz w:val="20"/>
                              <w:szCs w:val="20"/>
                            </w:rPr>
                            <w:fldChar w:fldCharType="separate"/>
                          </w:r>
                          <w:r>
                            <w:rPr>
                              <w:rStyle w:val="Sidetall"/>
                              <w:rFonts w:eastAsiaTheme="majorEastAsia"/>
                              <w:noProof/>
                              <w:sz w:val="20"/>
                              <w:szCs w:val="20"/>
                            </w:rPr>
                            <w:t>2</w:t>
                          </w:r>
                          <w:r w:rsidRPr="00750D9B">
                            <w:rPr>
                              <w:rStyle w:val="Sidetall"/>
                              <w:rFonts w:eastAsiaTheme="majorEastAsia"/>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FDA83" id="_x0000_t202" coordsize="21600,21600" o:spt="202" path="m,l,21600r21600,l21600,xe">
              <v:stroke joinstyle="miter"/>
              <v:path gradientshapeok="t" o:connecttype="rect"/>
            </v:shapetype>
            <v:shape id="Tekstboks 6" o:spid="_x0000_s1026" type="#_x0000_t202" style="position:absolute;margin-left:-1in;margin-top:-11.55pt;width:59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" stroked="f">
              <v:textbox>
                <w:txbxContent>
                  <w:p w14:paraId="7E7D7153" w14:textId="77777777" w:rsidR="009071B8" w:rsidRPr="00750D9B" w:rsidRDefault="009071B8" w:rsidP="002540AF">
                    <w:pPr>
                      <w:jc w:val="center"/>
                      <w:rPr>
                        <w:sz w:val="20"/>
                        <w:szCs w:val="20"/>
                      </w:rPr>
                    </w:pPr>
                    <w:r w:rsidRPr="00750D9B">
                      <w:rPr>
                        <w:rStyle w:val="Sidetall"/>
                        <w:rFonts w:eastAsiaTheme="majorEastAsia"/>
                        <w:sz w:val="20"/>
                        <w:szCs w:val="20"/>
                      </w:rPr>
                      <w:fldChar w:fldCharType="begin"/>
                    </w:r>
                    <w:r w:rsidRPr="00750D9B">
                      <w:rPr>
                        <w:rStyle w:val="Sidetall"/>
                        <w:rFonts w:eastAsiaTheme="majorEastAsia"/>
                        <w:sz w:val="20"/>
                        <w:szCs w:val="20"/>
                      </w:rPr>
                      <w:instrText xml:space="preserve"> PAGE </w:instrText>
                    </w:r>
                    <w:r w:rsidRPr="00750D9B">
                      <w:rPr>
                        <w:rStyle w:val="Sidetall"/>
                        <w:rFonts w:eastAsiaTheme="majorEastAsia"/>
                        <w:sz w:val="20"/>
                        <w:szCs w:val="20"/>
                      </w:rPr>
                      <w:fldChar w:fldCharType="separate"/>
                    </w:r>
                    <w:r>
                      <w:rPr>
                        <w:rStyle w:val="Sidetall"/>
                        <w:rFonts w:eastAsiaTheme="majorEastAsia"/>
                        <w:noProof/>
                        <w:sz w:val="20"/>
                        <w:szCs w:val="20"/>
                      </w:rPr>
                      <w:t>2</w:t>
                    </w:r>
                    <w:r w:rsidRPr="00750D9B">
                      <w:rPr>
                        <w:rStyle w:val="Sidetall"/>
                        <w:rFonts w:eastAsiaTheme="majorEastAsia"/>
                        <w:sz w:val="20"/>
                        <w:szCs w:val="20"/>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D50DC" w14:textId="77777777" w:rsidR="009071B8" w:rsidRPr="009E77D9" w:rsidRDefault="009071B8" w:rsidP="002540AF">
    <w:pPr>
      <w:tabs>
        <w:tab w:val="left" w:pos="1065"/>
        <w:tab w:val="right" w:pos="9638"/>
      </w:tabs>
      <w:rPr>
        <w:rFonts w:ascii="Arial" w:hAnsi="Arial" w:cs="Arial"/>
        <w:b/>
        <w:noProof/>
        <w:sz w:val="14"/>
        <w:szCs w:val="14"/>
      </w:rPr>
    </w:pPr>
    <w:r>
      <w:rPr>
        <w:rFonts w:ascii="Arial" w:hAnsi="Arial" w:cs="Arial"/>
        <w:b/>
        <w:noProof/>
        <w:sz w:val="14"/>
        <w:szCs w:val="14"/>
      </w:rPr>
      <mc:AlternateContent>
        <mc:Choice Requires="wps">
          <w:drawing>
            <wp:anchor distT="0" distB="0" distL="114300" distR="114300" simplePos="0" relativeHeight="251659264" behindDoc="0" locked="0" layoutInCell="1" allowOverlap="1" wp14:anchorId="77C047BD" wp14:editId="268D0A3C">
              <wp:simplePos x="0" y="0"/>
              <wp:positionH relativeFrom="page">
                <wp:align>left</wp:align>
              </wp:positionH>
              <wp:positionV relativeFrom="paragraph">
                <wp:posOffset>-99695</wp:posOffset>
              </wp:positionV>
              <wp:extent cx="7543800" cy="0"/>
              <wp:effectExtent l="0" t="0" r="0" b="0"/>
              <wp:wrapNone/>
              <wp:docPr id="5"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9525">
                        <a:solidFill>
                          <a:srgbClr val="9F9B7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65A0E" id="Rett linje 5" o:spid="_x0000_s1026" style="position:absolute;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 from="0,-7.85pt" to="594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" strokecolor="#9f9b74">
              <w10:wrap anchorx="page"/>
            </v:line>
          </w:pict>
        </mc:Fallback>
      </mc:AlternateContent>
    </w:r>
    <w:r>
      <w:rPr>
        <w:rFonts w:ascii="MattilsynetApexSansLight" w:hAnsi="MattilsynetApexSansLight" w:cs="Arial"/>
        <w:b/>
        <w:noProof/>
        <w:color w:val="FF0000"/>
        <w:sz w:val="16"/>
        <w:szCs w:val="16"/>
      </w:rPr>
      <w:tab/>
    </w:r>
    <w:r>
      <w:rPr>
        <w:rFonts w:ascii="MattilsynetApexSansLight" w:hAnsi="MattilsynetApexSansLight" w:cs="Arial"/>
        <w:b/>
        <w:noProof/>
        <w:color w:val="FF0000"/>
        <w:sz w:val="16"/>
        <w:szCs w:val="16"/>
      </w:rPr>
      <w:tab/>
    </w:r>
    <w:r>
      <w:rPr>
        <w:rFonts w:ascii="MattilsynetApexSansLight" w:hAnsi="MattilsynetApexSansLight" w:cs="Arial"/>
        <w:b/>
        <w:noProof/>
        <w:color w:val="FF0000"/>
        <w:sz w:val="16"/>
        <w:szCs w:val="16"/>
      </w:rPr>
      <w:drawing>
        <wp:inline distT="0" distB="0" distL="0" distR="0" wp14:anchorId="0BCE5AEB" wp14:editId="0682A8EA">
          <wp:extent cx="828675" cy="95250"/>
          <wp:effectExtent l="0" t="0" r="9525" b="0"/>
          <wp:docPr id="4" name="Bilde 4" descr="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w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95250"/>
                  </a:xfrm>
                  <a:prstGeom prst="rect">
                    <a:avLst/>
                  </a:prstGeom>
                  <a:noFill/>
                  <a:ln>
                    <a:noFill/>
                  </a:ln>
                </pic:spPr>
              </pic:pic>
            </a:graphicData>
          </a:graphic>
        </wp:inline>
      </w:drawing>
    </w:r>
  </w:p>
  <w:p w14:paraId="6C23EDF9" w14:textId="77777777" w:rsidR="009071B8" w:rsidRDefault="009071B8" w:rsidP="002540AF">
    <w:pPr>
      <w:jc w:val="right"/>
      <w:rPr>
        <w:rFonts w:ascii="Arial" w:hAnsi="Arial" w:cs="Arial"/>
        <w:noProof/>
        <w:color w:val="FF0000"/>
        <w:sz w:val="2"/>
        <w:szCs w:val="2"/>
      </w:rPr>
    </w:pPr>
  </w:p>
  <w:tbl>
    <w:tblPr>
      <w:tblW w:w="9720" w:type="dxa"/>
      <w:tblInd w:w="108" w:type="dxa"/>
      <w:tblLook w:val="01E0" w:firstRow="1" w:lastRow="1" w:firstColumn="1" w:lastColumn="1" w:noHBand="0" w:noVBand="0"/>
    </w:tblPr>
    <w:tblGrid>
      <w:gridCol w:w="3240"/>
      <w:gridCol w:w="3240"/>
      <w:gridCol w:w="3240"/>
    </w:tblGrid>
    <w:tr w:rsidR="002540AF" w14:paraId="6176072C" w14:textId="77777777">
      <w:trPr>
        <w:trHeight w:val="979"/>
      </w:trPr>
      <w:tc>
        <w:tcPr>
          <w:tcW w:w="3175" w:type="dxa"/>
        </w:tcPr>
        <w:p w14:paraId="396D5295" w14:textId="77777777" w:rsidR="009071B8" w:rsidRDefault="009071B8" w:rsidP="002540AF">
          <w:pPr>
            <w:ind w:hanging="108"/>
            <w:rPr>
              <w:rFonts w:ascii="Arial" w:hAnsi="Arial" w:cs="Arial"/>
              <w:b/>
              <w:sz w:val="16"/>
              <w:szCs w:val="16"/>
            </w:rPr>
          </w:pPr>
          <w:r>
            <w:rPr>
              <w:rFonts w:ascii="Arial" w:hAnsi="Arial" w:cs="Arial"/>
              <w:b/>
              <w:sz w:val="16"/>
              <w:szCs w:val="16"/>
            </w:rPr>
            <w:t>Mattilsynet</w:t>
          </w:r>
        </w:p>
        <w:p w14:paraId="3205F1FA" w14:textId="77777777" w:rsidR="009071B8" w:rsidRDefault="009071B8" w:rsidP="002540AF">
          <w:pPr>
            <w:ind w:left="-108"/>
            <w:rPr>
              <w:rFonts w:ascii="Arial" w:hAnsi="Arial" w:cs="Arial"/>
              <w:b/>
              <w:sz w:val="16"/>
              <w:szCs w:val="16"/>
            </w:rPr>
          </w:pPr>
          <w:bookmarkStart w:id="0" w:name="AdmBetegnelse"/>
          <w:r>
            <w:rPr>
              <w:rFonts w:ascii="Arial" w:hAnsi="Arial" w:cs="Arial"/>
              <w:b/>
              <w:sz w:val="16"/>
              <w:szCs w:val="16"/>
            </w:rPr>
            <w:t>Hovedkontoret</w:t>
          </w:r>
        </w:p>
        <w:bookmarkEnd w:id="0"/>
        <w:p w14:paraId="2920C11D" w14:textId="77777777" w:rsidR="009071B8" w:rsidRDefault="009071B8" w:rsidP="002540AF">
          <w:pPr>
            <w:ind w:hanging="108"/>
            <w:rPr>
              <w:rFonts w:ascii="Arial" w:hAnsi="Arial" w:cs="Arial"/>
              <w:b/>
              <w:sz w:val="16"/>
              <w:szCs w:val="16"/>
            </w:rPr>
          </w:pPr>
        </w:p>
        <w:p w14:paraId="689D3F56" w14:textId="77777777" w:rsidR="009071B8" w:rsidRDefault="009071B8" w:rsidP="002540AF">
          <w:pPr>
            <w:ind w:hanging="108"/>
            <w:rPr>
              <w:rFonts w:ascii="Arial" w:hAnsi="Arial" w:cs="Arial"/>
              <w:b/>
              <w:sz w:val="16"/>
              <w:szCs w:val="16"/>
            </w:rPr>
          </w:pPr>
        </w:p>
        <w:p w14:paraId="7393C338" w14:textId="77777777" w:rsidR="009071B8" w:rsidRDefault="009071B8" w:rsidP="002540AF">
          <w:pPr>
            <w:ind w:hanging="108"/>
            <w:rPr>
              <w:rFonts w:ascii="Arial" w:hAnsi="Arial" w:cs="Arial"/>
              <w:b/>
              <w:sz w:val="12"/>
              <w:szCs w:val="12"/>
            </w:rPr>
          </w:pPr>
        </w:p>
      </w:tc>
      <w:tc>
        <w:tcPr>
          <w:tcW w:w="3175" w:type="dxa"/>
        </w:tcPr>
        <w:p w14:paraId="06B53AA7" w14:textId="77777777" w:rsidR="009071B8" w:rsidRDefault="009071B8" w:rsidP="002540AF">
          <w:pPr>
            <w:rPr>
              <w:rFonts w:ascii="Arial" w:hAnsi="Arial" w:cs="Arial"/>
              <w:sz w:val="16"/>
              <w:szCs w:val="16"/>
            </w:rPr>
          </w:pPr>
          <w:r>
            <w:rPr>
              <w:rFonts w:ascii="Arial" w:hAnsi="Arial" w:cs="Arial"/>
              <w:sz w:val="16"/>
              <w:szCs w:val="16"/>
            </w:rPr>
            <w:t xml:space="preserve">Saksbehandler: </w:t>
          </w:r>
          <w:bookmarkStart w:id="1" w:name="SaksbehandlerNavn2"/>
          <w:bookmarkEnd w:id="1"/>
          <w:r w:rsidRPr="007560E4">
            <w:rPr>
              <w:rFonts w:ascii="Arial" w:hAnsi="Arial" w:cs="Arial"/>
              <w:sz w:val="16"/>
              <w:szCs w:val="16"/>
            </w:rPr>
            <w:t>Lina Eide Hustvedt</w:t>
          </w:r>
        </w:p>
        <w:p w14:paraId="7197BD28" w14:textId="77777777" w:rsidR="009071B8" w:rsidRDefault="009071B8" w:rsidP="002540AF">
          <w:pPr>
            <w:rPr>
              <w:rFonts w:ascii="Arial" w:hAnsi="Arial" w:cs="Arial"/>
              <w:sz w:val="16"/>
              <w:szCs w:val="16"/>
            </w:rPr>
          </w:pPr>
          <w:r>
            <w:rPr>
              <w:rFonts w:ascii="Arial" w:hAnsi="Arial" w:cs="Arial"/>
              <w:sz w:val="16"/>
              <w:szCs w:val="16"/>
            </w:rPr>
            <w:t xml:space="preserve">Tlf: </w:t>
          </w:r>
          <w:bookmarkStart w:id="2" w:name="SaksbehTlf"/>
          <w:bookmarkEnd w:id="2"/>
          <w:r>
            <w:rPr>
              <w:rFonts w:ascii="Arial" w:hAnsi="Arial" w:cs="Arial"/>
              <w:sz w:val="16"/>
              <w:szCs w:val="16"/>
            </w:rPr>
            <w:t xml:space="preserve">22 </w:t>
          </w:r>
          <w:r>
            <w:rPr>
              <w:rFonts w:ascii="Arial" w:hAnsi="Arial" w:cs="Arial"/>
              <w:sz w:val="16"/>
              <w:szCs w:val="16"/>
            </w:rPr>
            <w:t>40 00 00</w:t>
          </w:r>
        </w:p>
        <w:p w14:paraId="654092FA" w14:textId="77777777" w:rsidR="009071B8" w:rsidRDefault="009071B8" w:rsidP="002540AF">
          <w:pPr>
            <w:rPr>
              <w:rFonts w:ascii="Arial" w:hAnsi="Arial" w:cs="Arial"/>
              <w:sz w:val="16"/>
              <w:szCs w:val="16"/>
            </w:rPr>
          </w:pPr>
          <w:r>
            <w:rPr>
              <w:rFonts w:ascii="Arial" w:hAnsi="Arial" w:cs="Arial"/>
              <w:sz w:val="16"/>
              <w:szCs w:val="16"/>
            </w:rPr>
            <w:t xml:space="preserve">Besøksadresse: </w:t>
          </w:r>
          <w:bookmarkStart w:id="3" w:name="AdmBesøksAdresse"/>
          <w:bookmarkEnd w:id="3"/>
        </w:p>
        <w:p w14:paraId="79536CF0" w14:textId="77777777" w:rsidR="009071B8" w:rsidRDefault="009071B8" w:rsidP="002540AF">
          <w:pPr>
            <w:rPr>
              <w:rFonts w:ascii="Arial" w:hAnsi="Arial" w:cs="Arial"/>
              <w:sz w:val="16"/>
              <w:szCs w:val="16"/>
            </w:rPr>
          </w:pPr>
          <w:r>
            <w:rPr>
              <w:rFonts w:ascii="Arial" w:hAnsi="Arial" w:cs="Arial"/>
              <w:sz w:val="16"/>
              <w:szCs w:val="16"/>
            </w:rPr>
            <w:t xml:space="preserve">E-post: </w:t>
          </w:r>
          <w:hyperlink r:id="rId2" w:history="1">
            <w:r w:rsidRPr="009E77D9">
              <w:rPr>
                <w:rStyle w:val="Hyperkobling"/>
                <w:rFonts w:ascii="Arial" w:hAnsi="Arial" w:cs="Arial"/>
                <w:sz w:val="16"/>
                <w:szCs w:val="16"/>
              </w:rPr>
              <w:t>postmottak@mattilsynet.no</w:t>
            </w:r>
          </w:hyperlink>
        </w:p>
        <w:p w14:paraId="10873784" w14:textId="77777777" w:rsidR="009071B8" w:rsidRDefault="009071B8" w:rsidP="002540AF">
          <w:pPr>
            <w:rPr>
              <w:rFonts w:ascii="Arial" w:hAnsi="Arial" w:cs="Arial"/>
              <w:sz w:val="16"/>
              <w:szCs w:val="16"/>
            </w:rPr>
          </w:pPr>
          <w:r>
            <w:rPr>
              <w:rFonts w:ascii="Arial" w:hAnsi="Arial" w:cs="Arial"/>
              <w:sz w:val="16"/>
              <w:szCs w:val="16"/>
            </w:rPr>
            <w:t>(Husk mottakers navn)</w:t>
          </w:r>
        </w:p>
      </w:tc>
      <w:tc>
        <w:tcPr>
          <w:tcW w:w="3175" w:type="dxa"/>
        </w:tcPr>
        <w:p w14:paraId="2E696E0A" w14:textId="77777777" w:rsidR="009071B8" w:rsidRDefault="009071B8" w:rsidP="002540AF">
          <w:pPr>
            <w:rPr>
              <w:rFonts w:ascii="Arial" w:hAnsi="Arial" w:cs="Arial"/>
              <w:sz w:val="16"/>
              <w:szCs w:val="16"/>
            </w:rPr>
          </w:pPr>
          <w:r>
            <w:rPr>
              <w:rFonts w:ascii="Arial" w:hAnsi="Arial" w:cs="Arial"/>
              <w:sz w:val="16"/>
              <w:szCs w:val="16"/>
            </w:rPr>
            <w:t xml:space="preserve">Postadresse: </w:t>
          </w:r>
          <w:bookmarkStart w:id="4" w:name="AdmBetegnelse2"/>
          <w:bookmarkEnd w:id="4"/>
          <w:r>
            <w:rPr>
              <w:rFonts w:ascii="Arial" w:hAnsi="Arial" w:cs="Arial"/>
              <w:sz w:val="16"/>
              <w:szCs w:val="16"/>
            </w:rPr>
            <w:t xml:space="preserve">  </w:t>
          </w:r>
        </w:p>
        <w:p w14:paraId="1DAF3A1F" w14:textId="77777777" w:rsidR="009071B8" w:rsidRDefault="009071B8" w:rsidP="002540AF">
          <w:pPr>
            <w:rPr>
              <w:rFonts w:ascii="Arial" w:hAnsi="Arial" w:cs="Arial"/>
              <w:sz w:val="16"/>
              <w:szCs w:val="16"/>
            </w:rPr>
          </w:pPr>
          <w:r>
            <w:rPr>
              <w:rFonts w:ascii="Arial" w:hAnsi="Arial" w:cs="Arial"/>
              <w:sz w:val="16"/>
              <w:szCs w:val="16"/>
            </w:rPr>
            <w:t xml:space="preserve">Felles postmottak, Postboks 383 </w:t>
          </w:r>
        </w:p>
        <w:p w14:paraId="66556B7C" w14:textId="77777777" w:rsidR="009071B8" w:rsidRDefault="009071B8" w:rsidP="002540AF">
          <w:pPr>
            <w:rPr>
              <w:rFonts w:ascii="Arial" w:hAnsi="Arial" w:cs="Arial"/>
              <w:sz w:val="16"/>
              <w:szCs w:val="16"/>
            </w:rPr>
          </w:pPr>
          <w:r>
            <w:rPr>
              <w:rFonts w:ascii="Arial" w:hAnsi="Arial" w:cs="Arial"/>
              <w:sz w:val="16"/>
              <w:szCs w:val="16"/>
            </w:rPr>
            <w:t>2381 Brumunddal</w:t>
          </w:r>
        </w:p>
        <w:p w14:paraId="76096509" w14:textId="77777777" w:rsidR="009071B8" w:rsidRPr="0069611C" w:rsidRDefault="009071B8" w:rsidP="002540AF">
          <w:pPr>
            <w:rPr>
              <w:rFonts w:ascii="Arial" w:hAnsi="Arial" w:cs="Arial"/>
              <w:sz w:val="16"/>
              <w:szCs w:val="16"/>
            </w:rPr>
          </w:pPr>
          <w:r>
            <w:rPr>
              <w:rFonts w:ascii="Arial" w:hAnsi="Arial" w:cs="Arial"/>
              <w:sz w:val="16"/>
              <w:szCs w:val="16"/>
            </w:rPr>
            <w:t>Telefaks: 23 21 68 01</w:t>
          </w:r>
        </w:p>
      </w:tc>
    </w:tr>
  </w:tbl>
  <w:p w14:paraId="07FE1B66" w14:textId="77777777" w:rsidR="009071B8" w:rsidRDefault="009071B8" w:rsidP="002540AF">
    <w:pPr>
      <w:pStyle w:val="Bunntekst"/>
      <w:rPr>
        <w:sz w:val="4"/>
        <w:szCs w:val="4"/>
      </w:rPr>
    </w:pPr>
  </w:p>
  <w:p w14:paraId="3A6DC78F" w14:textId="77777777" w:rsidR="009071B8" w:rsidRDefault="009071B8" w:rsidP="002540AF">
    <w:pPr>
      <w:pStyle w:val="Bunntekst"/>
      <w:rPr>
        <w:sz w:val="2"/>
        <w:szCs w:val="2"/>
      </w:rPr>
    </w:pPr>
  </w:p>
  <w:p w14:paraId="208D98EF" w14:textId="77777777" w:rsidR="009071B8" w:rsidRPr="00750D9B" w:rsidRDefault="009071B8" w:rsidP="002540AF">
    <w:pPr>
      <w:pStyle w:val="Bunntekst"/>
      <w:rPr>
        <w:sz w:val="4"/>
        <w:szCs w:val="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3367C"/>
    <w:multiLevelType w:val="hybridMultilevel"/>
    <w:tmpl w:val="C99CFAEC"/>
    <w:lvl w:ilvl="0" w:tplc="CFC0B672">
      <w:start w:val="1"/>
      <w:numFmt w:val="bullet"/>
      <w:lvlText w:val=""/>
      <w:lvlJc w:val="left"/>
      <w:pPr>
        <w:ind w:left="720" w:hanging="360"/>
      </w:pPr>
      <w:rPr>
        <w:rFonts w:ascii="Symbol" w:hAnsi="Symbol" w:hint="default"/>
      </w:rPr>
    </w:lvl>
    <w:lvl w:ilvl="1" w:tplc="AF643BAA">
      <w:start w:val="1"/>
      <w:numFmt w:val="bullet"/>
      <w:lvlText w:val="o"/>
      <w:lvlJc w:val="left"/>
      <w:pPr>
        <w:ind w:left="1440" w:hanging="360"/>
      </w:pPr>
      <w:rPr>
        <w:rFonts w:ascii="Courier New" w:hAnsi="Courier New" w:hint="default"/>
      </w:rPr>
    </w:lvl>
    <w:lvl w:ilvl="2" w:tplc="50CC1D5C">
      <w:start w:val="1"/>
      <w:numFmt w:val="bullet"/>
      <w:lvlText w:val=""/>
      <w:lvlJc w:val="left"/>
      <w:pPr>
        <w:ind w:left="2160" w:hanging="360"/>
      </w:pPr>
      <w:rPr>
        <w:rFonts w:ascii="Wingdings" w:hAnsi="Wingdings" w:hint="default"/>
      </w:rPr>
    </w:lvl>
    <w:lvl w:ilvl="3" w:tplc="9B56A42E">
      <w:start w:val="1"/>
      <w:numFmt w:val="bullet"/>
      <w:lvlText w:val=""/>
      <w:lvlJc w:val="left"/>
      <w:pPr>
        <w:ind w:left="2880" w:hanging="360"/>
      </w:pPr>
      <w:rPr>
        <w:rFonts w:ascii="Symbol" w:hAnsi="Symbol" w:hint="default"/>
      </w:rPr>
    </w:lvl>
    <w:lvl w:ilvl="4" w:tplc="2742756C">
      <w:start w:val="1"/>
      <w:numFmt w:val="bullet"/>
      <w:lvlText w:val="o"/>
      <w:lvlJc w:val="left"/>
      <w:pPr>
        <w:ind w:left="3600" w:hanging="360"/>
      </w:pPr>
      <w:rPr>
        <w:rFonts w:ascii="Courier New" w:hAnsi="Courier New" w:hint="default"/>
      </w:rPr>
    </w:lvl>
    <w:lvl w:ilvl="5" w:tplc="3B24602E">
      <w:start w:val="1"/>
      <w:numFmt w:val="bullet"/>
      <w:lvlText w:val=""/>
      <w:lvlJc w:val="left"/>
      <w:pPr>
        <w:ind w:left="4320" w:hanging="360"/>
      </w:pPr>
      <w:rPr>
        <w:rFonts w:ascii="Wingdings" w:hAnsi="Wingdings" w:hint="default"/>
      </w:rPr>
    </w:lvl>
    <w:lvl w:ilvl="6" w:tplc="47749D56">
      <w:start w:val="1"/>
      <w:numFmt w:val="bullet"/>
      <w:lvlText w:val=""/>
      <w:lvlJc w:val="left"/>
      <w:pPr>
        <w:ind w:left="5040" w:hanging="360"/>
      </w:pPr>
      <w:rPr>
        <w:rFonts w:ascii="Symbol" w:hAnsi="Symbol" w:hint="default"/>
      </w:rPr>
    </w:lvl>
    <w:lvl w:ilvl="7" w:tplc="7246525A">
      <w:start w:val="1"/>
      <w:numFmt w:val="bullet"/>
      <w:lvlText w:val="o"/>
      <w:lvlJc w:val="left"/>
      <w:pPr>
        <w:ind w:left="5760" w:hanging="360"/>
      </w:pPr>
      <w:rPr>
        <w:rFonts w:ascii="Courier New" w:hAnsi="Courier New" w:hint="default"/>
      </w:rPr>
    </w:lvl>
    <w:lvl w:ilvl="8" w:tplc="DDF463F8">
      <w:start w:val="1"/>
      <w:numFmt w:val="bullet"/>
      <w:lvlText w:val=""/>
      <w:lvlJc w:val="left"/>
      <w:pPr>
        <w:ind w:left="6480" w:hanging="360"/>
      </w:pPr>
      <w:rPr>
        <w:rFonts w:ascii="Wingdings" w:hAnsi="Wingdings" w:hint="default"/>
      </w:rPr>
    </w:lvl>
  </w:abstractNum>
  <w:num w:numId="1" w16cid:durableId="1431896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1B8"/>
    <w:rsid w:val="009071B8"/>
    <w:rsid w:val="00A76DD4"/>
    <w:rsid w:val="00B31D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1F3A"/>
  <w15:chartTrackingRefBased/>
  <w15:docId w15:val="{7123BD9C-D536-45D5-8678-645860918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1B8"/>
    <w:pPr>
      <w:spacing w:after="0" w:line="240" w:lineRule="auto"/>
    </w:pPr>
    <w:rPr>
      <w:rFonts w:ascii="Times New Roman" w:eastAsia="Times New Roman" w:hAnsi="Times New Roman" w:cs="Times New Roman"/>
      <w:kern w:val="0"/>
      <w:sz w:val="24"/>
      <w:szCs w:val="24"/>
      <w:lang w:eastAsia="nb-NO"/>
      <w14:ligatures w14:val="none"/>
    </w:rPr>
  </w:style>
  <w:style w:type="paragraph" w:styleId="Overskrift3">
    <w:name w:val="heading 3"/>
    <w:basedOn w:val="Normal"/>
    <w:next w:val="Normal"/>
    <w:link w:val="Overskrift3Tegn"/>
    <w:uiPriority w:val="9"/>
    <w:unhideWhenUsed/>
    <w:qFormat/>
    <w:rsid w:val="009071B8"/>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3Tegn">
    <w:name w:val="Overskrift 3 Tegn"/>
    <w:basedOn w:val="Standardskriftforavsnitt"/>
    <w:link w:val="Overskrift3"/>
    <w:uiPriority w:val="9"/>
    <w:rsid w:val="009071B8"/>
    <w:rPr>
      <w:rFonts w:asciiTheme="majorHAnsi" w:eastAsiaTheme="majorEastAsia" w:hAnsiTheme="majorHAnsi" w:cstheme="majorBidi"/>
      <w:color w:val="1F3763" w:themeColor="accent1" w:themeShade="7F"/>
      <w:kern w:val="0"/>
      <w:sz w:val="24"/>
      <w:szCs w:val="24"/>
      <w:lang w:eastAsia="nb-NO"/>
      <w14:ligatures w14:val="none"/>
    </w:rPr>
  </w:style>
  <w:style w:type="character" w:styleId="Sidetall">
    <w:name w:val="page number"/>
    <w:basedOn w:val="Standardskriftforavsnitt"/>
    <w:rsid w:val="009071B8"/>
  </w:style>
  <w:style w:type="paragraph" w:styleId="Topptekst">
    <w:name w:val="header"/>
    <w:basedOn w:val="Normal"/>
    <w:link w:val="TopptekstTegn"/>
    <w:rsid w:val="009071B8"/>
    <w:pPr>
      <w:tabs>
        <w:tab w:val="center" w:pos="4536"/>
        <w:tab w:val="right" w:pos="9072"/>
      </w:tabs>
    </w:pPr>
    <w:rPr>
      <w:szCs w:val="20"/>
    </w:rPr>
  </w:style>
  <w:style w:type="character" w:customStyle="1" w:styleId="TopptekstTegn">
    <w:name w:val="Topptekst Tegn"/>
    <w:basedOn w:val="Standardskriftforavsnitt"/>
    <w:link w:val="Topptekst"/>
    <w:rsid w:val="009071B8"/>
    <w:rPr>
      <w:rFonts w:ascii="Times New Roman" w:eastAsia="Times New Roman" w:hAnsi="Times New Roman" w:cs="Times New Roman"/>
      <w:kern w:val="0"/>
      <w:sz w:val="24"/>
      <w:szCs w:val="20"/>
      <w:lang w:eastAsia="nb-NO"/>
      <w14:ligatures w14:val="none"/>
    </w:rPr>
  </w:style>
  <w:style w:type="paragraph" w:styleId="Bunntekst">
    <w:name w:val="footer"/>
    <w:basedOn w:val="Normal"/>
    <w:link w:val="BunntekstTegn"/>
    <w:uiPriority w:val="99"/>
    <w:rsid w:val="009071B8"/>
    <w:pPr>
      <w:tabs>
        <w:tab w:val="center" w:pos="4536"/>
        <w:tab w:val="right" w:pos="9072"/>
      </w:tabs>
    </w:pPr>
  </w:style>
  <w:style w:type="character" w:customStyle="1" w:styleId="BunntekstTegn">
    <w:name w:val="Bunntekst Tegn"/>
    <w:basedOn w:val="Standardskriftforavsnitt"/>
    <w:link w:val="Bunntekst"/>
    <w:uiPriority w:val="99"/>
    <w:rsid w:val="009071B8"/>
    <w:rPr>
      <w:rFonts w:ascii="Times New Roman" w:eastAsia="Times New Roman" w:hAnsi="Times New Roman" w:cs="Times New Roman"/>
      <w:kern w:val="0"/>
      <w:sz w:val="24"/>
      <w:szCs w:val="24"/>
      <w:lang w:eastAsia="nb-NO"/>
      <w14:ligatures w14:val="none"/>
    </w:rPr>
  </w:style>
  <w:style w:type="character" w:styleId="Hyperkobling">
    <w:name w:val="Hyperlink"/>
    <w:basedOn w:val="Standardskriftforavsnitt"/>
    <w:rsid w:val="009071B8"/>
    <w:rPr>
      <w:color w:val="0000FF"/>
      <w:u w:val="single"/>
    </w:rPr>
  </w:style>
  <w:style w:type="paragraph" w:styleId="NormalWeb">
    <w:name w:val="Normal (Web)"/>
    <w:basedOn w:val="Normal"/>
    <w:uiPriority w:val="99"/>
    <w:rsid w:val="009071B8"/>
    <w:pPr>
      <w:spacing w:before="90" w:after="90"/>
    </w:pPr>
    <w:rPr>
      <w:color w:val="000000"/>
    </w:rPr>
  </w:style>
  <w:style w:type="paragraph" w:customStyle="1" w:styleId="paragraph">
    <w:name w:val="paragraph"/>
    <w:basedOn w:val="Normal"/>
    <w:rsid w:val="009071B8"/>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Standardskriftforavsnitt"/>
    <w:rsid w:val="009071B8"/>
  </w:style>
  <w:style w:type="character" w:customStyle="1" w:styleId="eop">
    <w:name w:val="eop"/>
    <w:basedOn w:val="Standardskriftforavsnitt"/>
    <w:rsid w:val="009071B8"/>
  </w:style>
  <w:style w:type="character" w:customStyle="1" w:styleId="spellingerror">
    <w:name w:val="spellingerror"/>
    <w:basedOn w:val="Standardskriftforavsnitt"/>
    <w:rsid w:val="009071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postmottak@mattilsynet.no" TargetMode="External"/><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22A1D29B1FB9346B200E23C71CE5B2C" ma:contentTypeVersion="16" ma:contentTypeDescription="Opprett et nytt dokument." ma:contentTypeScope="" ma:versionID="66ed6945e60a2083cf002c3cccf15ea6">
  <xsd:schema xmlns:xsd="http://www.w3.org/2001/XMLSchema" xmlns:xs="http://www.w3.org/2001/XMLSchema" xmlns:p="http://schemas.microsoft.com/office/2006/metadata/properties" xmlns:ns2="0b8b3036-c9a3-42fd-a875-f6de1210ff67" xmlns:ns3="c286c9e7-55b2-42b8-b5d5-2358e45f44ce" targetNamespace="http://schemas.microsoft.com/office/2006/metadata/properties" ma:root="true" ma:fieldsID="07d593437ebbf117666317e563ece02a" ns2:_="" ns3:_="">
    <xsd:import namespace="0b8b3036-c9a3-42fd-a875-f6de1210ff67"/>
    <xsd:import namespace="c286c9e7-55b2-42b8-b5d5-2358e45f44c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b3036-c9a3-42fd-a875-f6de1210f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Bildemerkelapper" ma:readOnly="false" ma:fieldId="{5cf76f15-5ced-4ddc-b409-7134ff3c332f}" ma:taxonomyMulti="true" ma:sspId="b5a3a0f3-683f-4b70-ad04-29f167ed1e07"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86c9e7-55b2-42b8-b5d5-2358e45f44ce"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TaxCatchAll" ma:index="16" nillable="true" ma:displayName="Taxonomy Catch All Column" ma:hidden="true" ma:list="{57ad96a7-7dde-4db1-a2a6-867be2061b11}" ma:internalName="TaxCatchAll" ma:showField="CatchAllData" ma:web="c286c9e7-55b2-42b8-b5d5-2358e45f44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b8b3036-c9a3-42fd-a875-f6de1210ff67">
      <Terms xmlns="http://schemas.microsoft.com/office/infopath/2007/PartnerControls"/>
    </lcf76f155ced4ddcb4097134ff3c332f>
    <TaxCatchAll xmlns="c286c9e7-55b2-42b8-b5d5-2358e45f44ce" xsi:nil="true"/>
  </documentManagement>
</p:properties>
</file>

<file path=customXml/itemProps1.xml><?xml version="1.0" encoding="utf-8"?>
<ds:datastoreItem xmlns:ds="http://schemas.openxmlformats.org/officeDocument/2006/customXml" ds:itemID="{7478596D-14C1-423F-947A-117D20A138DA}"/>
</file>

<file path=customXml/itemProps2.xml><?xml version="1.0" encoding="utf-8"?>
<ds:datastoreItem xmlns:ds="http://schemas.openxmlformats.org/officeDocument/2006/customXml" ds:itemID="{115CD9FC-3970-46BD-8C8A-EDDEF82D2B1F}"/>
</file>

<file path=customXml/itemProps3.xml><?xml version="1.0" encoding="utf-8"?>
<ds:datastoreItem xmlns:ds="http://schemas.openxmlformats.org/officeDocument/2006/customXml" ds:itemID="{6C85B1A0-CE10-4F95-8983-3DA730466CEC}"/>
</file>

<file path=docProps/app.xml><?xml version="1.0" encoding="utf-8"?>
<Properties xmlns="http://schemas.openxmlformats.org/officeDocument/2006/extended-properties" xmlns:vt="http://schemas.openxmlformats.org/officeDocument/2006/docPropsVTypes">
  <Template>Normal</Template>
  <TotalTime>1</TotalTime>
  <Pages>4</Pages>
  <Words>1139</Words>
  <Characters>6041</Characters>
  <Application>Microsoft Office Word</Application>
  <DocSecurity>0</DocSecurity>
  <Lines>50</Lines>
  <Paragraphs>14</Paragraphs>
  <ScaleCrop>false</ScaleCrop>
  <Company>Mattilsynet</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Eide Hustvedt</dc:creator>
  <cp:keywords/>
  <dc:description/>
  <cp:lastModifiedBy>Lina Eide Hustvedt</cp:lastModifiedBy>
  <cp:revision>1</cp:revision>
  <dcterms:created xsi:type="dcterms:W3CDTF">2024-02-22T08:42:00Z</dcterms:created>
  <dcterms:modified xsi:type="dcterms:W3CDTF">2024-02-22T08:43:00Z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0x010100822A1D29B1FB9346B200E23C71CE5B2C</vt:lpwstr>
  </property>
</Properties>
</file>